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3E4E9F" w:rsidRDefault="00CF4153">
      <w:pPr>
        <w:overflowPunct w:val="0"/>
        <w:snapToGrid w:val="0"/>
        <w:spacing w:line="460" w:lineRule="exact"/>
        <w:ind w:firstLineChars="0" w:firstLine="0"/>
        <w:rPr>
          <w:rFonts w:ascii="方正黑体_GBK" w:eastAsia="方正黑体_GBK" w:hAnsi="仿宋" w:cs="宋体"/>
          <w:spacing w:val="12"/>
        </w:rPr>
      </w:pPr>
      <w:r>
        <w:rPr>
          <w:rFonts w:ascii="方正黑体_GBK" w:eastAsia="方正黑体_GBK" w:hAnsi="仿宋" w:cs="宋体" w:hint="eastAsia"/>
          <w:spacing w:val="12"/>
        </w:rPr>
        <w:t>玄武区十八届人大</w:t>
      </w:r>
    </w:p>
    <w:p w:rsidR="003E4E9F" w:rsidRDefault="00CF4153">
      <w:pPr>
        <w:overflowPunct w:val="0"/>
        <w:snapToGrid w:val="0"/>
        <w:spacing w:line="460" w:lineRule="exact"/>
        <w:ind w:firstLineChars="0" w:firstLine="0"/>
        <w:rPr>
          <w:rFonts w:ascii="方正黑体_GBK" w:eastAsia="方正黑体_GBK" w:hAnsi="仿宋" w:cs="宋体"/>
        </w:rPr>
      </w:pPr>
      <w:r>
        <w:rPr>
          <w:rFonts w:ascii="方正黑体_GBK" w:eastAsia="方正黑体_GBK" w:hAnsi="仿宋" w:cs="宋体" w:hint="eastAsia"/>
          <w:spacing w:val="12"/>
        </w:rPr>
        <w:t>四次会议文件之七</w:t>
      </w:r>
    </w:p>
    <w:p w:rsidR="003E4E9F" w:rsidRDefault="003E4E9F">
      <w:pPr>
        <w:overflowPunct w:val="0"/>
        <w:snapToGrid w:val="0"/>
        <w:ind w:firstLine="872"/>
        <w:rPr>
          <w:rFonts w:ascii="仿宋" w:eastAsia="仿宋" w:hAnsi="仿宋"/>
          <w:sz w:val="44"/>
          <w:szCs w:val="44"/>
        </w:rPr>
      </w:pPr>
    </w:p>
    <w:p w:rsidR="003E4E9F" w:rsidRDefault="00CF4153">
      <w:pPr>
        <w:pStyle w:val="1"/>
      </w:pPr>
      <w:r>
        <w:rPr>
          <w:rFonts w:hint="eastAsia"/>
        </w:rPr>
        <w:t>玄武区人民检察院工作报告</w:t>
      </w:r>
    </w:p>
    <w:p w:rsidR="003E4E9F" w:rsidRDefault="00CF4153">
      <w:pPr>
        <w:spacing w:beforeLines="50" w:afterLines="30"/>
        <w:ind w:firstLineChars="0" w:firstLine="0"/>
        <w:jc w:val="center"/>
        <w:rPr>
          <w:rFonts w:eastAsia="方正楷体_GBK"/>
        </w:rPr>
      </w:pPr>
      <w:r>
        <w:rPr>
          <w:rFonts w:eastAsia="方正楷体_GBK"/>
        </w:rPr>
        <w:t>（</w:t>
      </w:r>
      <w:r>
        <w:rPr>
          <w:rFonts w:eastAsia="方正楷体_GBK"/>
        </w:rPr>
        <w:t>2020</w:t>
      </w:r>
      <w:r>
        <w:rPr>
          <w:rFonts w:eastAsia="方正楷体_GBK"/>
        </w:rPr>
        <w:t>年</w:t>
      </w:r>
      <w:r>
        <w:rPr>
          <w:rFonts w:eastAsia="方正楷体_GBK"/>
        </w:rPr>
        <w:t>1</w:t>
      </w:r>
      <w:r>
        <w:rPr>
          <w:rFonts w:eastAsia="方正楷体_GBK"/>
        </w:rPr>
        <w:t>月</w:t>
      </w:r>
      <w:r>
        <w:rPr>
          <w:rFonts w:eastAsia="方正楷体_GBK"/>
        </w:rPr>
        <w:t>5</w:t>
      </w:r>
      <w:r>
        <w:rPr>
          <w:rFonts w:eastAsia="方正楷体_GBK"/>
        </w:rPr>
        <w:t>日）</w:t>
      </w:r>
    </w:p>
    <w:p w:rsidR="003E4E9F" w:rsidRDefault="00CF4153">
      <w:pPr>
        <w:ind w:firstLineChars="0" w:firstLine="0"/>
        <w:jc w:val="center"/>
        <w:rPr>
          <w:rFonts w:ascii="方正楷体_GBK" w:eastAsia="方正楷体_GBK"/>
        </w:rPr>
      </w:pPr>
      <w:r>
        <w:rPr>
          <w:rFonts w:ascii="方正楷体_GBK" w:eastAsia="方正楷体_GBK" w:hint="eastAsia"/>
        </w:rPr>
        <w:t>倪一斌</w:t>
      </w:r>
    </w:p>
    <w:p w:rsidR="003E4E9F" w:rsidRDefault="003E4E9F">
      <w:pPr>
        <w:widowControl/>
        <w:ind w:firstLine="632"/>
        <w:jc w:val="center"/>
        <w:rPr>
          <w:rFonts w:ascii="方正仿宋_GBK" w:hAnsi="Arial" w:cs="Arial"/>
          <w:kern w:val="0"/>
        </w:rPr>
      </w:pPr>
    </w:p>
    <w:p w:rsidR="003E4E9F" w:rsidRDefault="00CF4153">
      <w:pPr>
        <w:spacing w:line="590" w:lineRule="exact"/>
        <w:ind w:firstLineChars="0" w:firstLine="0"/>
      </w:pPr>
      <w:r>
        <w:rPr>
          <w:rFonts w:hint="eastAsia"/>
        </w:rPr>
        <w:t>各位代表：</w:t>
      </w:r>
    </w:p>
    <w:p w:rsidR="003E4E9F" w:rsidRDefault="00CF4153">
      <w:pPr>
        <w:spacing w:line="590" w:lineRule="exact"/>
        <w:ind w:firstLine="632"/>
      </w:pPr>
      <w:r>
        <w:rPr>
          <w:rFonts w:hint="eastAsia"/>
        </w:rPr>
        <w:t>我代表区人民检察院向大会报告工作，请予审议，并请区政协各位委员和大会列席人员提出意见。</w:t>
      </w:r>
    </w:p>
    <w:p w:rsidR="003E4E9F" w:rsidRDefault="00CF4153">
      <w:pPr>
        <w:widowControl/>
        <w:spacing w:beforeLines="100" w:afterLines="100" w:line="590" w:lineRule="exact"/>
        <w:ind w:firstLineChars="0" w:firstLine="0"/>
        <w:jc w:val="center"/>
        <w:rPr>
          <w:rFonts w:ascii="黑体" w:eastAsia="黑体" w:hAnsi="黑体" w:cs="宋体"/>
          <w:kern w:val="0"/>
        </w:rPr>
      </w:pPr>
      <w:r>
        <w:rPr>
          <w:rFonts w:eastAsia="方正楷体_GBK"/>
        </w:rPr>
        <w:t>2019</w:t>
      </w:r>
      <w:r>
        <w:rPr>
          <w:rFonts w:ascii="方正黑体_GBK" w:eastAsia="方正黑体_GBK" w:hAnsi="黑体" w:cs="宋体" w:hint="eastAsia"/>
          <w:kern w:val="0"/>
        </w:rPr>
        <w:t>年工作回顾</w:t>
      </w:r>
    </w:p>
    <w:p w:rsidR="003E4E9F" w:rsidRDefault="00CF4153">
      <w:pPr>
        <w:spacing w:line="590" w:lineRule="exact"/>
        <w:ind w:firstLine="632"/>
        <w:rPr>
          <w:kern w:val="0"/>
        </w:rPr>
      </w:pPr>
      <w:r>
        <w:rPr>
          <w:rFonts w:asciiTheme="majorBidi" w:hAnsiTheme="majorBidi" w:cstheme="majorBidi"/>
        </w:rPr>
        <w:t>2019</w:t>
      </w:r>
      <w:r>
        <w:rPr>
          <w:rFonts w:hint="eastAsia"/>
          <w:kern w:val="0"/>
        </w:rPr>
        <w:t>年，在区委和市检察院领导下，在区人大及其常委会监督下，在区政府、区政协和社会各界支持下，区检察院坚持以习近平新时代中国特色社会主义思想为指导</w:t>
      </w:r>
      <w:bookmarkStart w:id="0" w:name="_GoBack"/>
      <w:bookmarkEnd w:id="0"/>
      <w:r>
        <w:rPr>
          <w:rFonts w:hint="eastAsia"/>
          <w:kern w:val="0"/>
        </w:rPr>
        <w:t>，深入贯彻党的十九大和十九届二中、三中、四中全会精神，紧扣全区“</w:t>
      </w:r>
      <w:r>
        <w:rPr>
          <w:rFonts w:hint="eastAsia"/>
          <w:kern w:val="0"/>
        </w:rPr>
        <w:t>一</w:t>
      </w:r>
      <w:r>
        <w:rPr>
          <w:rFonts w:hint="eastAsia"/>
          <w:kern w:val="0"/>
        </w:rPr>
        <w:t>个坚守、</w:t>
      </w:r>
      <w:r>
        <w:rPr>
          <w:rFonts w:hint="eastAsia"/>
          <w:kern w:val="0"/>
        </w:rPr>
        <w:t>三</w:t>
      </w:r>
      <w:r>
        <w:rPr>
          <w:rFonts w:hint="eastAsia"/>
          <w:kern w:val="0"/>
        </w:rPr>
        <w:t>个聚力”奋斗目标，落实讲政治、顾大局、谋发展、重自强新时代检察工作总要求，充分发挥四大检察</w:t>
      </w:r>
      <w:r>
        <w:rPr>
          <w:rFonts w:hint="eastAsia"/>
          <w:w w:val="90"/>
          <w:kern w:val="0"/>
          <w:sz w:val="30"/>
          <w:szCs w:val="30"/>
          <w:vertAlign w:val="superscript"/>
        </w:rPr>
        <w:t>1</w:t>
      </w:r>
      <w:r>
        <w:rPr>
          <w:rFonts w:hint="eastAsia"/>
          <w:kern w:val="0"/>
        </w:rPr>
        <w:t>职能，为全区高质量发展提供了有力司法保障。</w:t>
      </w:r>
    </w:p>
    <w:p w:rsidR="003E4E9F" w:rsidRDefault="00CF4153">
      <w:pPr>
        <w:pStyle w:val="a9"/>
        <w:spacing w:line="590" w:lineRule="exact"/>
        <w:ind w:firstLine="632"/>
        <w:rPr>
          <w:spacing w:val="-6"/>
        </w:rPr>
      </w:pPr>
      <w:r>
        <w:rPr>
          <w:rFonts w:hint="eastAsia"/>
        </w:rPr>
        <w:t>一、聚</w:t>
      </w:r>
      <w:r>
        <w:rPr>
          <w:rFonts w:hint="eastAsia"/>
          <w:spacing w:val="-6"/>
        </w:rPr>
        <w:t>焦中心任务，自觉融入大局，服务保障全区高质量发展</w:t>
      </w:r>
    </w:p>
    <w:p w:rsidR="003E4E9F" w:rsidRDefault="00CF4153">
      <w:pPr>
        <w:spacing w:line="590" w:lineRule="exact"/>
        <w:ind w:firstLine="632"/>
        <w:rPr>
          <w:kern w:val="0"/>
        </w:rPr>
      </w:pPr>
      <w:r>
        <w:rPr>
          <w:rFonts w:hint="eastAsia"/>
          <w:kern w:val="0"/>
        </w:rPr>
        <w:t>提高政治站位，突出工作重点，始终围绕服务保障区域发展</w:t>
      </w:r>
      <w:r>
        <w:rPr>
          <w:rFonts w:hint="eastAsia"/>
          <w:kern w:val="0"/>
        </w:rPr>
        <w:lastRenderedPageBreak/>
        <w:t>大局认真履职、主动作为。</w:t>
      </w:r>
    </w:p>
    <w:p w:rsidR="003E4E9F" w:rsidRDefault="00CF4153">
      <w:pPr>
        <w:pStyle w:val="a7"/>
        <w:spacing w:line="590" w:lineRule="exact"/>
        <w:ind w:firstLine="632"/>
        <w:rPr>
          <w:kern w:val="0"/>
        </w:rPr>
      </w:pPr>
      <w:r>
        <w:rPr>
          <w:rFonts w:hint="eastAsia"/>
          <w:kern w:val="0"/>
        </w:rPr>
        <w:t>（一）强力推进扫黑除恶专项斗争</w:t>
      </w:r>
    </w:p>
    <w:p w:rsidR="003E4E9F" w:rsidRDefault="00CF4153">
      <w:pPr>
        <w:spacing w:line="590" w:lineRule="exact"/>
        <w:ind w:firstLine="632"/>
        <w:rPr>
          <w:kern w:val="0"/>
        </w:rPr>
      </w:pPr>
      <w:r>
        <w:rPr>
          <w:rFonts w:hint="eastAsia"/>
          <w:kern w:val="0"/>
        </w:rPr>
        <w:t>——严厉打击黑恶犯罪</w:t>
      </w:r>
      <w:r>
        <w:rPr>
          <w:rFonts w:hint="eastAsia"/>
          <w:b/>
          <w:kern w:val="0"/>
        </w:rPr>
        <w:t>。</w:t>
      </w:r>
      <w:r>
        <w:rPr>
          <w:rFonts w:hint="eastAsia"/>
          <w:kern w:val="0"/>
        </w:rPr>
        <w:t>成立扫黑除恶工作专班，稳准狠打击黑恶势力犯罪</w:t>
      </w:r>
      <w:r>
        <w:rPr>
          <w:rFonts w:eastAsia="方正楷体_GBK" w:hint="eastAsia"/>
        </w:rPr>
        <w:t>5</w:t>
      </w:r>
      <w:r>
        <w:rPr>
          <w:rFonts w:hint="eastAsia"/>
          <w:kern w:val="0"/>
        </w:rPr>
        <w:t>件</w:t>
      </w:r>
      <w:r>
        <w:rPr>
          <w:rFonts w:eastAsia="方正楷体_GBK"/>
        </w:rPr>
        <w:t>3</w:t>
      </w:r>
      <w:r>
        <w:rPr>
          <w:rFonts w:eastAsia="方正楷体_GBK" w:hint="eastAsia"/>
        </w:rPr>
        <w:t>3</w:t>
      </w:r>
      <w:r>
        <w:rPr>
          <w:rFonts w:hint="eastAsia"/>
          <w:kern w:val="0"/>
        </w:rPr>
        <w:t>人，套路贷犯罪</w:t>
      </w:r>
      <w:r>
        <w:rPr>
          <w:rFonts w:eastAsia="方正楷体_GBK" w:hint="eastAsia"/>
        </w:rPr>
        <w:t>12</w:t>
      </w:r>
      <w:r>
        <w:rPr>
          <w:rFonts w:hint="eastAsia"/>
          <w:kern w:val="0"/>
        </w:rPr>
        <w:t>件</w:t>
      </w:r>
      <w:r>
        <w:rPr>
          <w:rFonts w:hint="eastAsia"/>
          <w:kern w:val="0"/>
        </w:rPr>
        <w:t>31</w:t>
      </w:r>
      <w:r>
        <w:rPr>
          <w:rFonts w:hint="eastAsia"/>
          <w:kern w:val="0"/>
        </w:rPr>
        <w:t>人，办理中央督导组下交线索案件</w:t>
      </w:r>
      <w:r>
        <w:rPr>
          <w:kern w:val="0"/>
        </w:rPr>
        <w:t>3</w:t>
      </w:r>
      <w:r>
        <w:rPr>
          <w:rFonts w:hint="eastAsia"/>
          <w:kern w:val="0"/>
        </w:rPr>
        <w:t>件</w:t>
      </w:r>
      <w:r>
        <w:rPr>
          <w:kern w:val="0"/>
        </w:rPr>
        <w:t>15</w:t>
      </w:r>
      <w:r>
        <w:rPr>
          <w:rFonts w:hint="eastAsia"/>
          <w:kern w:val="0"/>
        </w:rPr>
        <w:t>人，坚决做到一个不凑数、一个不放过。依法起诉辖区首起强迫大学生消费的单某某等</w:t>
      </w:r>
      <w:r>
        <w:rPr>
          <w:kern w:val="0"/>
        </w:rPr>
        <w:t>8</w:t>
      </w:r>
      <w:r>
        <w:rPr>
          <w:rFonts w:hint="eastAsia"/>
          <w:kern w:val="0"/>
        </w:rPr>
        <w:t>人恶势力犯罪集团案，针对管理缺位向多部门发出检察建议，有力推动行业治理。严格办理尹某等</w:t>
      </w:r>
      <w:r>
        <w:rPr>
          <w:kern w:val="0"/>
        </w:rPr>
        <w:t>12</w:t>
      </w:r>
      <w:r>
        <w:rPr>
          <w:rFonts w:hint="eastAsia"/>
          <w:kern w:val="0"/>
        </w:rPr>
        <w:t>人黑社会性质组织团伙案，同步挖掘</w:t>
      </w:r>
      <w:r>
        <w:rPr>
          <w:kern w:val="0"/>
        </w:rPr>
        <w:t>3</w:t>
      </w:r>
      <w:r>
        <w:rPr>
          <w:rFonts w:hint="eastAsia"/>
          <w:kern w:val="0"/>
        </w:rPr>
        <w:t>件职务犯罪案件均被</w:t>
      </w:r>
      <w:r>
        <w:rPr>
          <w:kern w:val="0"/>
        </w:rPr>
        <w:t>提起公诉，</w:t>
      </w:r>
      <w:r>
        <w:rPr>
          <w:rFonts w:hint="eastAsia"/>
          <w:kern w:val="0"/>
        </w:rPr>
        <w:t>得到中央督查组肯定。获评“</w:t>
      </w:r>
      <w:r>
        <w:rPr>
          <w:kern w:val="0"/>
        </w:rPr>
        <w:t>2018</w:t>
      </w:r>
      <w:r>
        <w:rPr>
          <w:rFonts w:hint="eastAsia"/>
          <w:kern w:val="0"/>
        </w:rPr>
        <w:t>年度全省扫黑除恶专项斗争先进集体”称号。</w:t>
      </w:r>
    </w:p>
    <w:p w:rsidR="003E4E9F" w:rsidRDefault="00CF4153">
      <w:pPr>
        <w:spacing w:line="590" w:lineRule="exact"/>
        <w:ind w:firstLine="632"/>
        <w:rPr>
          <w:rFonts w:ascii="仿宋_GB2312" w:eastAsia="仿宋_GB2312" w:hAnsi="方正仿宋_GBK" w:cs="方正仿宋_GBK"/>
        </w:rPr>
      </w:pPr>
      <w:r>
        <w:rPr>
          <w:rFonts w:hint="eastAsia"/>
          <w:kern w:val="0"/>
        </w:rPr>
        <w:t>——多措并举深挖彻查</w:t>
      </w:r>
      <w:r>
        <w:rPr>
          <w:rFonts w:hint="eastAsia"/>
          <w:b/>
          <w:kern w:val="0"/>
        </w:rPr>
        <w:t>。</w:t>
      </w:r>
      <w:r>
        <w:rPr>
          <w:rFonts w:hint="eastAsia"/>
          <w:kern w:val="0"/>
        </w:rPr>
        <w:t>开展已办案件回头看专项行动，反向复查九类罪名</w:t>
      </w:r>
      <w:r>
        <w:rPr>
          <w:rFonts w:hint="eastAsia"/>
          <w:kern w:val="0"/>
          <w:vertAlign w:val="superscript"/>
        </w:rPr>
        <w:t>2</w:t>
      </w:r>
      <w:r>
        <w:rPr>
          <w:rFonts w:hint="eastAsia"/>
          <w:kern w:val="0"/>
        </w:rPr>
        <w:t>案件</w:t>
      </w:r>
      <w:r>
        <w:rPr>
          <w:kern w:val="0"/>
        </w:rPr>
        <w:t>762</w:t>
      </w:r>
      <w:r>
        <w:rPr>
          <w:rFonts w:hint="eastAsia"/>
          <w:kern w:val="0"/>
        </w:rPr>
        <w:t>件，对看守所、社区矫正人员“两个必问”</w:t>
      </w:r>
      <w:r>
        <w:rPr>
          <w:rFonts w:hint="eastAsia"/>
          <w:kern w:val="0"/>
          <w:vertAlign w:val="superscript"/>
        </w:rPr>
        <w:t>3</w:t>
      </w:r>
      <w:r>
        <w:rPr>
          <w:rFonts w:hint="eastAsia"/>
          <w:kern w:val="0"/>
        </w:rPr>
        <w:t>谈话</w:t>
      </w:r>
      <w:r>
        <w:rPr>
          <w:kern w:val="0"/>
        </w:rPr>
        <w:t>247</w:t>
      </w:r>
      <w:r>
        <w:rPr>
          <w:rFonts w:hint="eastAsia"/>
          <w:kern w:val="0"/>
        </w:rPr>
        <w:t>人次，甄别移送涉黑涉恶线索</w:t>
      </w:r>
      <w:r>
        <w:rPr>
          <w:kern w:val="0"/>
        </w:rPr>
        <w:t>26</w:t>
      </w:r>
      <w:r>
        <w:rPr>
          <w:rFonts w:hint="eastAsia"/>
          <w:kern w:val="0"/>
        </w:rPr>
        <w:t>件，深挖保护伞线索</w:t>
      </w:r>
      <w:r>
        <w:rPr>
          <w:kern w:val="0"/>
        </w:rPr>
        <w:t>8</w:t>
      </w:r>
      <w:r>
        <w:rPr>
          <w:rFonts w:hint="eastAsia"/>
          <w:kern w:val="0"/>
        </w:rPr>
        <w:t>件，依法起诉的一名涉黑公安民警被判有期徒刑</w:t>
      </w:r>
      <w:r>
        <w:rPr>
          <w:kern w:val="0"/>
        </w:rPr>
        <w:t>7</w:t>
      </w:r>
      <w:r>
        <w:rPr>
          <w:rFonts w:hint="eastAsia"/>
          <w:kern w:val="0"/>
        </w:rPr>
        <w:t>年。加强</w:t>
      </w:r>
      <w:r>
        <w:rPr>
          <w:kern w:val="0"/>
        </w:rPr>
        <w:t>与公安</w:t>
      </w:r>
      <w:r>
        <w:rPr>
          <w:rFonts w:hint="eastAsia"/>
          <w:kern w:val="0"/>
        </w:rPr>
        <w:t>、</w:t>
      </w:r>
      <w:r>
        <w:rPr>
          <w:kern w:val="0"/>
        </w:rPr>
        <w:t>法院</w:t>
      </w:r>
      <w:r>
        <w:rPr>
          <w:rFonts w:hint="eastAsia"/>
          <w:kern w:val="0"/>
        </w:rPr>
        <w:t>配合</w:t>
      </w:r>
      <w:r>
        <w:rPr>
          <w:kern w:val="0"/>
        </w:rPr>
        <w:t>，</w:t>
      </w:r>
      <w:r>
        <w:rPr>
          <w:rFonts w:hint="eastAsia"/>
          <w:kern w:val="0"/>
        </w:rPr>
        <w:t>督促扣押、冻结黑恶案件财产</w:t>
      </w:r>
      <w:r>
        <w:rPr>
          <w:kern w:val="0"/>
        </w:rPr>
        <w:t>590</w:t>
      </w:r>
      <w:r>
        <w:rPr>
          <w:rFonts w:hint="eastAsia"/>
          <w:kern w:val="0"/>
        </w:rPr>
        <w:t>余万元，跟踪监督“全省扫黑第一案”严某等</w:t>
      </w:r>
      <w:r>
        <w:rPr>
          <w:kern w:val="0"/>
        </w:rPr>
        <w:t>21</w:t>
      </w:r>
      <w:r>
        <w:rPr>
          <w:rFonts w:hint="eastAsia"/>
          <w:kern w:val="0"/>
        </w:rPr>
        <w:t>人财产刑执行，追缴、退赔到位</w:t>
      </w:r>
      <w:r>
        <w:rPr>
          <w:kern w:val="0"/>
        </w:rPr>
        <w:t>158</w:t>
      </w:r>
      <w:r>
        <w:rPr>
          <w:rFonts w:hint="eastAsia"/>
          <w:kern w:val="0"/>
        </w:rPr>
        <w:t>万元。</w:t>
      </w:r>
    </w:p>
    <w:p w:rsidR="003E4E9F" w:rsidRDefault="00CF4153">
      <w:pPr>
        <w:spacing w:line="590" w:lineRule="exact"/>
        <w:ind w:firstLine="632"/>
        <w:rPr>
          <w:rFonts w:ascii="仿宋_GB2312" w:eastAsia="仿宋_GB2312"/>
          <w:kern w:val="0"/>
        </w:rPr>
      </w:pPr>
      <w:r>
        <w:rPr>
          <w:rFonts w:hint="eastAsia"/>
          <w:kern w:val="0"/>
        </w:rPr>
        <w:t>——建立健全长效机制。加强沟通协作，实行专人管理、专项联络、专案通报，做好迎接中央督导组巡查，完成重点案件逐级汇报等任务。实现黑恶案件逐案建档、全流程监控、全数据核查，严把案件质量关。加强宣传发动</w:t>
      </w:r>
      <w:r>
        <w:rPr>
          <w:kern w:val="0"/>
        </w:rPr>
        <w:t>，</w:t>
      </w:r>
      <w:r>
        <w:rPr>
          <w:rFonts w:hint="eastAsia"/>
          <w:kern w:val="0"/>
        </w:rPr>
        <w:t>畅通</w:t>
      </w:r>
      <w:r>
        <w:rPr>
          <w:kern w:val="0"/>
        </w:rPr>
        <w:t>举报</w:t>
      </w:r>
      <w:r>
        <w:rPr>
          <w:rFonts w:hint="eastAsia"/>
          <w:kern w:val="0"/>
        </w:rPr>
        <w:t>途径，夯实舆论阵地。积极参与省扫黑办“非法金融活动信息监测平台”建设，</w:t>
      </w:r>
      <w:r>
        <w:rPr>
          <w:rFonts w:hint="eastAsia"/>
          <w:kern w:val="0"/>
        </w:rPr>
        <w:lastRenderedPageBreak/>
        <w:t>推动专项治理。</w:t>
      </w:r>
    </w:p>
    <w:p w:rsidR="003E4E9F" w:rsidRDefault="00CF4153">
      <w:pPr>
        <w:pStyle w:val="a7"/>
        <w:spacing w:line="590" w:lineRule="exact"/>
        <w:ind w:firstLine="632"/>
        <w:rPr>
          <w:rFonts w:hAnsi="方正仿宋_GBK" w:cs="方正仿宋_GBK"/>
        </w:rPr>
      </w:pPr>
      <w:r>
        <w:rPr>
          <w:rFonts w:hint="eastAsia"/>
          <w:kern w:val="0"/>
        </w:rPr>
        <w:t>（二）全力保障打好三大攻坚战</w:t>
      </w:r>
    </w:p>
    <w:p w:rsidR="003E4E9F" w:rsidRDefault="00CF4153">
      <w:pPr>
        <w:spacing w:line="590" w:lineRule="exact"/>
        <w:ind w:firstLine="632"/>
        <w:rPr>
          <w:kern w:val="0"/>
        </w:rPr>
      </w:pPr>
      <w:r>
        <w:rPr>
          <w:rFonts w:hint="eastAsia"/>
          <w:kern w:val="0"/>
        </w:rPr>
        <w:t>—</w:t>
      </w:r>
      <w:r>
        <w:rPr>
          <w:rFonts w:hint="eastAsia"/>
          <w:kern w:val="0"/>
        </w:rPr>
        <w:t>—积极防范金融风险。建立金融犯罪案件快速办理机制，多渠道提前介入、引导侦查案件</w:t>
      </w:r>
      <w:r>
        <w:rPr>
          <w:kern w:val="0"/>
        </w:rPr>
        <w:t>216</w:t>
      </w:r>
      <w:r>
        <w:rPr>
          <w:rFonts w:hint="eastAsia"/>
          <w:kern w:val="0"/>
        </w:rPr>
        <w:t>件，</w:t>
      </w:r>
      <w:r>
        <w:rPr>
          <w:rFonts w:hint="eastAsia"/>
          <w:color w:val="000000" w:themeColor="text1"/>
          <w:kern w:val="0"/>
        </w:rPr>
        <w:t>依法办理破坏市场经济秩序类案件</w:t>
      </w:r>
      <w:r>
        <w:rPr>
          <w:rFonts w:hint="eastAsia"/>
          <w:color w:val="000000" w:themeColor="text1"/>
          <w:kern w:val="0"/>
        </w:rPr>
        <w:t>166</w:t>
      </w:r>
      <w:r>
        <w:rPr>
          <w:rFonts w:hint="eastAsia"/>
          <w:color w:val="000000" w:themeColor="text1"/>
          <w:kern w:val="0"/>
        </w:rPr>
        <w:t>件</w:t>
      </w:r>
      <w:r>
        <w:rPr>
          <w:rFonts w:hint="eastAsia"/>
          <w:color w:val="000000" w:themeColor="text1"/>
          <w:kern w:val="0"/>
        </w:rPr>
        <w:t>405</w:t>
      </w:r>
      <w:r>
        <w:rPr>
          <w:rFonts w:hint="eastAsia"/>
          <w:color w:val="000000" w:themeColor="text1"/>
          <w:kern w:val="0"/>
        </w:rPr>
        <w:t>人，严厉打击非法吸收公众存款、危害税收征管、金融类诈骗等犯罪</w:t>
      </w:r>
      <w:r>
        <w:rPr>
          <w:rFonts w:hint="eastAsia"/>
          <w:color w:val="000000" w:themeColor="text1"/>
          <w:kern w:val="0"/>
        </w:rPr>
        <w:t>60</w:t>
      </w:r>
      <w:r>
        <w:rPr>
          <w:rFonts w:hint="eastAsia"/>
          <w:color w:val="000000" w:themeColor="text1"/>
          <w:kern w:val="0"/>
        </w:rPr>
        <w:t>件</w:t>
      </w:r>
      <w:r>
        <w:rPr>
          <w:rFonts w:hint="eastAsia"/>
          <w:color w:val="000000" w:themeColor="text1"/>
          <w:kern w:val="0"/>
        </w:rPr>
        <w:t>154</w:t>
      </w:r>
      <w:r>
        <w:rPr>
          <w:rFonts w:hint="eastAsia"/>
          <w:color w:val="000000" w:themeColor="text1"/>
          <w:kern w:val="0"/>
        </w:rPr>
        <w:t>人。</w:t>
      </w:r>
      <w:r>
        <w:rPr>
          <w:rFonts w:hint="eastAsia"/>
          <w:kern w:val="0"/>
        </w:rPr>
        <w:t>依法追捕“国盈系”</w:t>
      </w:r>
      <w:r>
        <w:rPr>
          <w:rFonts w:hint="eastAsia"/>
          <w:kern w:val="0"/>
          <w:vertAlign w:val="superscript"/>
        </w:rPr>
        <w:t>4</w:t>
      </w:r>
      <w:r>
        <w:rPr>
          <w:rFonts w:hint="eastAsia"/>
          <w:kern w:val="0"/>
        </w:rPr>
        <w:t>集资诈骗案中涉案金额</w:t>
      </w:r>
      <w:r>
        <w:rPr>
          <w:kern w:val="0"/>
        </w:rPr>
        <w:t>2</w:t>
      </w:r>
      <w:r>
        <w:rPr>
          <w:rFonts w:hint="eastAsia"/>
          <w:kern w:val="0"/>
        </w:rPr>
        <w:t>亿元的</w:t>
      </w:r>
      <w:r>
        <w:rPr>
          <w:kern w:val="0"/>
        </w:rPr>
        <w:t>4</w:t>
      </w:r>
      <w:r>
        <w:rPr>
          <w:rFonts w:hint="eastAsia"/>
          <w:kern w:val="0"/>
        </w:rPr>
        <w:t>名分公司业务经理，有效防控社会风险。坚持惩防一体，开展防范和处置非法集资宣传，进社区、入企业专题宣讲</w:t>
      </w:r>
      <w:r>
        <w:rPr>
          <w:kern w:val="0"/>
        </w:rPr>
        <w:t>12</w:t>
      </w:r>
      <w:r>
        <w:rPr>
          <w:rFonts w:hint="eastAsia"/>
          <w:kern w:val="0"/>
        </w:rPr>
        <w:t>次，提升金融犯罪群防群治能力。加强与金融单位协作交流，定期通报办案中发现的金融风险点，针对国有资产监管不力等问题，及时向南京相关国企单位提出检察建议，提升风险防控能力。</w:t>
      </w:r>
    </w:p>
    <w:p w:rsidR="003E4E9F" w:rsidRDefault="00CF4153">
      <w:pPr>
        <w:spacing w:line="590" w:lineRule="exact"/>
        <w:ind w:firstLine="632"/>
        <w:rPr>
          <w:kern w:val="0"/>
        </w:rPr>
      </w:pPr>
      <w:r>
        <w:rPr>
          <w:rFonts w:hint="eastAsia"/>
          <w:kern w:val="0"/>
        </w:rPr>
        <w:t>——助力污染防治攻坚。从严办理破坏环境资源类案件</w:t>
      </w:r>
      <w:r>
        <w:rPr>
          <w:rFonts w:hint="eastAsia"/>
          <w:kern w:val="0"/>
        </w:rPr>
        <w:t>25</w:t>
      </w:r>
      <w:r>
        <w:rPr>
          <w:rFonts w:hint="eastAsia"/>
          <w:kern w:val="0"/>
        </w:rPr>
        <w:t>件</w:t>
      </w:r>
      <w:r>
        <w:rPr>
          <w:kern w:val="0"/>
        </w:rPr>
        <w:t>5</w:t>
      </w:r>
      <w:r>
        <w:rPr>
          <w:rFonts w:hint="eastAsia"/>
          <w:kern w:val="0"/>
        </w:rPr>
        <w:t>6</w:t>
      </w:r>
      <w:r>
        <w:rPr>
          <w:rFonts w:hint="eastAsia"/>
          <w:kern w:val="0"/>
        </w:rPr>
        <w:t>人，与市场监督管理、生态环境保护等部门开展联合执法</w:t>
      </w:r>
      <w:r>
        <w:rPr>
          <w:kern w:val="0"/>
        </w:rPr>
        <w:t>18</w:t>
      </w:r>
      <w:r>
        <w:rPr>
          <w:rFonts w:hint="eastAsia"/>
          <w:kern w:val="0"/>
        </w:rPr>
        <w:t>次，稳妥办理生态环境部督办的紫金山建筑垃圾污染案，科学评估李某等人私设加油点、排放危险物造成的环境损害事实，依法追究责任。针对辖区扬尘控制等污染问题，发出生态环保检察建议</w:t>
      </w:r>
      <w:r>
        <w:rPr>
          <w:kern w:val="0"/>
        </w:rPr>
        <w:t>19</w:t>
      </w:r>
      <w:r>
        <w:rPr>
          <w:rFonts w:hint="eastAsia"/>
          <w:kern w:val="0"/>
        </w:rPr>
        <w:t>件，助推天更蓝、水更净。</w:t>
      </w:r>
    </w:p>
    <w:p w:rsidR="003E4E9F" w:rsidRDefault="00CF4153">
      <w:pPr>
        <w:spacing w:line="590" w:lineRule="exact"/>
        <w:ind w:firstLine="632"/>
        <w:rPr>
          <w:rFonts w:ascii="仿宋_GB2312" w:eastAsia="仿宋_GB2312" w:hAnsi="方正仿宋_GBK" w:cs="方正仿宋_GBK"/>
        </w:rPr>
      </w:pPr>
      <w:r>
        <w:rPr>
          <w:rFonts w:hint="eastAsia"/>
          <w:kern w:val="0"/>
        </w:rPr>
        <w:t>——加大民生司法保障。开展“弱</w:t>
      </w:r>
      <w:r>
        <w:rPr>
          <w:rFonts w:hint="eastAsia"/>
          <w:kern w:val="0"/>
        </w:rPr>
        <w:t>势群体讨薪”专项监督，用心帮助无补偿被裁员工、无社保环卫工人等依法讨薪维权，支持起诉</w:t>
      </w:r>
      <w:r>
        <w:rPr>
          <w:kern w:val="0"/>
        </w:rPr>
        <w:t>89</w:t>
      </w:r>
      <w:r>
        <w:rPr>
          <w:rFonts w:hint="eastAsia"/>
          <w:kern w:val="0"/>
        </w:rPr>
        <w:t>人，均获裁判支持。依法救助因案致贫被害人、交通肇事死者家属、因伤致困家庭等困难群众</w:t>
      </w:r>
      <w:r>
        <w:rPr>
          <w:kern w:val="0"/>
        </w:rPr>
        <w:t>10</w:t>
      </w:r>
      <w:r>
        <w:rPr>
          <w:rFonts w:hint="eastAsia"/>
          <w:kern w:val="0"/>
        </w:rPr>
        <w:t>人，发放救助款</w:t>
      </w:r>
      <w:r>
        <w:rPr>
          <w:kern w:val="0"/>
        </w:rPr>
        <w:t>20</w:t>
      </w:r>
      <w:r>
        <w:rPr>
          <w:rFonts w:hint="eastAsia"/>
          <w:kern w:val="0"/>
        </w:rPr>
        <w:t>余</w:t>
      </w:r>
      <w:r>
        <w:rPr>
          <w:rFonts w:hint="eastAsia"/>
          <w:kern w:val="0"/>
        </w:rPr>
        <w:lastRenderedPageBreak/>
        <w:t>万元。定向捐助结对单位新疆伊宁市检察院挂钩村</w:t>
      </w:r>
      <w:r>
        <w:rPr>
          <w:kern w:val="0"/>
        </w:rPr>
        <w:t>38</w:t>
      </w:r>
      <w:r>
        <w:rPr>
          <w:rFonts w:hint="eastAsia"/>
          <w:kern w:val="0"/>
        </w:rPr>
        <w:t>名贫困儿童，助力精准扶贫。践行新时代“枫桥经验”，对所有群众来信来访均落实“七日回复制”，创新采用公开听证、第三方参与等方式，稳妥处置李某缠访闹访等重大复杂信访案件</w:t>
      </w:r>
      <w:r>
        <w:rPr>
          <w:kern w:val="0"/>
        </w:rPr>
        <w:t>10</w:t>
      </w:r>
      <w:r>
        <w:rPr>
          <w:rFonts w:hint="eastAsia"/>
          <w:kern w:val="0"/>
        </w:rPr>
        <w:t>起，实现矛盾不上交、化解在基层。</w:t>
      </w:r>
    </w:p>
    <w:p w:rsidR="003E4E9F" w:rsidRDefault="00CF4153">
      <w:pPr>
        <w:pStyle w:val="a7"/>
        <w:spacing w:line="590" w:lineRule="exact"/>
        <w:ind w:firstLine="632"/>
        <w:rPr>
          <w:kern w:val="0"/>
        </w:rPr>
      </w:pPr>
      <w:r>
        <w:rPr>
          <w:rFonts w:hint="eastAsia"/>
          <w:kern w:val="0"/>
        </w:rPr>
        <w:t>（三）聚力护航民营经济健康发展</w:t>
      </w:r>
    </w:p>
    <w:p w:rsidR="003E4E9F" w:rsidRDefault="00CF4153">
      <w:pPr>
        <w:spacing w:line="590" w:lineRule="exact"/>
        <w:ind w:firstLine="632"/>
        <w:rPr>
          <w:spacing w:val="-4"/>
          <w:kern w:val="0"/>
        </w:rPr>
      </w:pPr>
      <w:r>
        <w:rPr>
          <w:rFonts w:hint="eastAsia"/>
          <w:kern w:val="0"/>
        </w:rPr>
        <w:t>——有效保障企业权益。</w:t>
      </w:r>
      <w:r>
        <w:rPr>
          <w:rFonts w:hint="eastAsia"/>
          <w:spacing w:val="-4"/>
          <w:kern w:val="0"/>
        </w:rPr>
        <w:t>从严打击各类侵</w:t>
      </w:r>
      <w:r>
        <w:rPr>
          <w:rFonts w:hint="eastAsia"/>
          <w:spacing w:val="-4"/>
          <w:kern w:val="0"/>
        </w:rPr>
        <w:t>害民营企业、危害市场环境的犯罪行为，依法办理扰乱市场秩序、侵犯知识产权等领域案件</w:t>
      </w:r>
      <w:r>
        <w:rPr>
          <w:rFonts w:hint="eastAsia"/>
          <w:spacing w:val="-4"/>
          <w:kern w:val="0"/>
        </w:rPr>
        <w:t>58</w:t>
      </w:r>
      <w:r>
        <w:rPr>
          <w:rFonts w:hint="eastAsia"/>
          <w:spacing w:val="-4"/>
          <w:kern w:val="0"/>
        </w:rPr>
        <w:t>件</w:t>
      </w:r>
      <w:r>
        <w:rPr>
          <w:spacing w:val="-4"/>
          <w:kern w:val="0"/>
        </w:rPr>
        <w:t>1</w:t>
      </w:r>
      <w:r>
        <w:rPr>
          <w:rFonts w:hint="eastAsia"/>
          <w:spacing w:val="-4"/>
          <w:kern w:val="0"/>
        </w:rPr>
        <w:t>6</w:t>
      </w:r>
      <w:r>
        <w:rPr>
          <w:spacing w:val="-4"/>
          <w:kern w:val="0"/>
        </w:rPr>
        <w:t>4</w:t>
      </w:r>
      <w:r>
        <w:rPr>
          <w:rFonts w:hint="eastAsia"/>
          <w:spacing w:val="-4"/>
          <w:kern w:val="0"/>
        </w:rPr>
        <w:t>人。开展涉民企刑事、申诉积案清理专项行动，严防超期办理、久办不决。第一时间受理审查民营企业举报投诉，强化涉民企刑事活动靶向监督，切实防范违法动用刑事手段插手民事经济纠纷。加强精准保护，对某大型民营电商企业被骗千万元线索跟踪监督立案，依法查明某民营文化公司“无辜”背负</w:t>
      </w:r>
      <w:r>
        <w:rPr>
          <w:spacing w:val="-4"/>
          <w:kern w:val="0"/>
        </w:rPr>
        <w:t>180</w:t>
      </w:r>
      <w:r>
        <w:rPr>
          <w:rFonts w:hint="eastAsia"/>
          <w:spacing w:val="-4"/>
          <w:kern w:val="0"/>
        </w:rPr>
        <w:t>万元债务的事实，及时提出再审检察建议，切实保护企业合法权益。</w:t>
      </w:r>
    </w:p>
    <w:p w:rsidR="003E4E9F" w:rsidRDefault="00CF4153">
      <w:pPr>
        <w:spacing w:line="590" w:lineRule="exact"/>
        <w:ind w:firstLine="632"/>
        <w:jc w:val="left"/>
        <w:rPr>
          <w:color w:val="FF0000"/>
          <w:kern w:val="0"/>
        </w:rPr>
      </w:pPr>
      <w:r>
        <w:rPr>
          <w:rFonts w:hint="eastAsia"/>
          <w:kern w:val="0"/>
        </w:rPr>
        <w:t>——依法稳慎办理案件。建立涉民企案件集体会商制，严格区分罪与非罪，严防经济纠纷入罪化。</w:t>
      </w:r>
      <w:r>
        <w:rPr>
          <w:rFonts w:hint="eastAsia"/>
          <w:kern w:val="0"/>
        </w:rPr>
        <w:t>依法不捕不诉民营企业人员</w:t>
      </w:r>
      <w:r>
        <w:rPr>
          <w:rFonts w:hint="eastAsia"/>
          <w:kern w:val="0"/>
        </w:rPr>
        <w:t>56</w:t>
      </w:r>
      <w:r>
        <w:rPr>
          <w:rFonts w:hint="eastAsia"/>
          <w:kern w:val="0"/>
        </w:rPr>
        <w:t>人，对涉案情节轻微的南京某小微科技公司等企业负责人不起诉，让小微不微小。开展涉民企羁押必要性审查专项行动，对被羁押民企负责人每案必审，全面调查羁押后公司面临的经营受阻、管理停滞、欠薪裁员等现实困难，依法变更强制措施</w:t>
      </w:r>
      <w:r>
        <w:rPr>
          <w:rFonts w:hint="eastAsia"/>
          <w:kern w:val="0"/>
        </w:rPr>
        <w:t>8</w:t>
      </w:r>
      <w:r>
        <w:rPr>
          <w:rFonts w:hint="eastAsia"/>
          <w:kern w:val="0"/>
        </w:rPr>
        <w:t>人，及时帮助困境企业转危为安。公开发布</w:t>
      </w:r>
      <w:r>
        <w:rPr>
          <w:kern w:val="0"/>
        </w:rPr>
        <w:t>5</w:t>
      </w:r>
      <w:r>
        <w:rPr>
          <w:rFonts w:hint="eastAsia"/>
          <w:kern w:val="0"/>
        </w:rPr>
        <w:t>起保护民营企业典型案例，其中某再生资源公司负责人陶某羁押必要性审查案被省检察</w:t>
      </w:r>
      <w:r>
        <w:rPr>
          <w:rFonts w:hint="eastAsia"/>
          <w:kern w:val="0"/>
        </w:rPr>
        <w:lastRenderedPageBreak/>
        <w:t>院主要领导批示肯定，入选全国检察机关刑事执行检察精品案件。获评全省以案释法好案例和全省检察机关典型案例各</w:t>
      </w:r>
      <w:r>
        <w:rPr>
          <w:kern w:val="0"/>
        </w:rPr>
        <w:t>1</w:t>
      </w:r>
      <w:r>
        <w:rPr>
          <w:rFonts w:hint="eastAsia"/>
          <w:kern w:val="0"/>
        </w:rPr>
        <w:t>件。</w:t>
      </w:r>
    </w:p>
    <w:p w:rsidR="003E4E9F" w:rsidRDefault="00CF4153">
      <w:pPr>
        <w:spacing w:line="590" w:lineRule="exact"/>
        <w:ind w:firstLine="632"/>
        <w:rPr>
          <w:rFonts w:ascii="仿宋_GB2312" w:eastAsia="仿宋_GB2312" w:hAnsi="仿宋_GB2312" w:cs="仿宋_GB2312"/>
        </w:rPr>
      </w:pPr>
      <w:r>
        <w:rPr>
          <w:rFonts w:hint="eastAsia"/>
          <w:kern w:val="0"/>
        </w:rPr>
        <w:t>——着力优化营商环境。开展“护航民企检察</w:t>
      </w:r>
      <w:r>
        <w:rPr>
          <w:rFonts w:hint="eastAsia"/>
          <w:kern w:val="0"/>
        </w:rPr>
        <w:t>行”活动，实地走访民营企业</w:t>
      </w:r>
      <w:r>
        <w:rPr>
          <w:kern w:val="0"/>
        </w:rPr>
        <w:t>18</w:t>
      </w:r>
      <w:r>
        <w:rPr>
          <w:rFonts w:hint="eastAsia"/>
          <w:kern w:val="0"/>
        </w:rPr>
        <w:t>次，面对面倾听诉求，开展嵌入式法律服务。出台《保障民营企业发展十项承诺》，联合区工商联会签《建立健全服务民营企业发展工作机制的实施方案》。举办知识产权司法保护、优化营商法治环境等系列专场活动</w:t>
      </w:r>
      <w:r>
        <w:rPr>
          <w:kern w:val="0"/>
        </w:rPr>
        <w:t>5</w:t>
      </w:r>
      <w:r>
        <w:rPr>
          <w:rFonts w:hint="eastAsia"/>
          <w:kern w:val="0"/>
        </w:rPr>
        <w:t>次，广泛邀请</w:t>
      </w:r>
      <w:r>
        <w:rPr>
          <w:kern w:val="0"/>
        </w:rPr>
        <w:t>企业家代表</w:t>
      </w:r>
      <w:r>
        <w:rPr>
          <w:rFonts w:hint="eastAsia"/>
          <w:kern w:val="0"/>
        </w:rPr>
        <w:t>建言献策，强化共商共建，提升服务精准度。</w:t>
      </w:r>
    </w:p>
    <w:p w:rsidR="003E4E9F" w:rsidRDefault="00CF4153">
      <w:pPr>
        <w:pStyle w:val="a9"/>
        <w:spacing w:line="590" w:lineRule="exact"/>
        <w:ind w:firstLine="632"/>
        <w:rPr>
          <w:rFonts w:hAnsi="仿宋_GB2312" w:cs="仿宋_GB2312"/>
        </w:rPr>
      </w:pPr>
      <w:r>
        <w:rPr>
          <w:rFonts w:hint="eastAsia"/>
          <w:kern w:val="0"/>
        </w:rPr>
        <w:t>二、深耕主责主业，全面履行职能，守护社会安宁人民幸福</w:t>
      </w:r>
    </w:p>
    <w:p w:rsidR="003E4E9F" w:rsidRDefault="00CF4153">
      <w:pPr>
        <w:spacing w:line="590" w:lineRule="exact"/>
        <w:ind w:firstLine="632"/>
        <w:rPr>
          <w:rFonts w:ascii="仿宋_GB2312" w:eastAsia="仿宋_GB2312"/>
          <w:kern w:val="0"/>
        </w:rPr>
      </w:pPr>
      <w:r>
        <w:rPr>
          <w:rFonts w:hint="eastAsia"/>
          <w:kern w:val="0"/>
        </w:rPr>
        <w:t>强化四大检察职能发挥，着力推动检察监督体系和监督能力现代化，切实维护社会稳定、民生安全。</w:t>
      </w:r>
    </w:p>
    <w:p w:rsidR="003E4E9F" w:rsidRDefault="00CF4153">
      <w:pPr>
        <w:pStyle w:val="a7"/>
        <w:spacing w:line="590" w:lineRule="exact"/>
        <w:ind w:firstLine="632"/>
        <w:rPr>
          <w:kern w:val="0"/>
        </w:rPr>
      </w:pPr>
      <w:r>
        <w:rPr>
          <w:rFonts w:hint="eastAsia"/>
          <w:kern w:val="0"/>
        </w:rPr>
        <w:t>（一）更高起点做优刑事检察</w:t>
      </w:r>
    </w:p>
    <w:p w:rsidR="003E4E9F" w:rsidRDefault="00CF4153">
      <w:pPr>
        <w:spacing w:line="590" w:lineRule="exact"/>
        <w:ind w:firstLine="632"/>
        <w:rPr>
          <w:kern w:val="0"/>
        </w:rPr>
      </w:pPr>
      <w:r>
        <w:rPr>
          <w:rFonts w:hint="eastAsia"/>
          <w:kern w:val="0"/>
        </w:rPr>
        <w:t>——强化平安社会治理。依法打击各类刑事犯罪，受理审查逮</w:t>
      </w:r>
      <w:r>
        <w:rPr>
          <w:rFonts w:hint="eastAsia"/>
          <w:kern w:val="0"/>
        </w:rPr>
        <w:t>捕案件</w:t>
      </w:r>
      <w:r>
        <w:rPr>
          <w:rFonts w:asciiTheme="majorBidi" w:hAnsiTheme="majorBidi" w:cstheme="majorBidi" w:hint="eastAsia"/>
          <w:kern w:val="0"/>
        </w:rPr>
        <w:t>489</w:t>
      </w:r>
      <w:r>
        <w:rPr>
          <w:rFonts w:ascii="方正仿宋_GBK" w:hAnsi="Arial" w:cs="Arial" w:hint="eastAsia"/>
          <w:kern w:val="0"/>
        </w:rPr>
        <w:t>件</w:t>
      </w:r>
      <w:r>
        <w:rPr>
          <w:rFonts w:asciiTheme="majorBidi" w:hAnsiTheme="majorBidi" w:cstheme="majorBidi" w:hint="eastAsia"/>
          <w:kern w:val="0"/>
        </w:rPr>
        <w:t>838</w:t>
      </w:r>
      <w:r>
        <w:rPr>
          <w:rFonts w:hint="eastAsia"/>
          <w:kern w:val="0"/>
        </w:rPr>
        <w:t>人，同比人数上升</w:t>
      </w:r>
      <w:r>
        <w:rPr>
          <w:rFonts w:asciiTheme="majorBidi" w:hAnsiTheme="majorBidi" w:cstheme="majorBidi"/>
          <w:kern w:val="0"/>
        </w:rPr>
        <w:t>4.6</w:t>
      </w:r>
      <w:r>
        <w:rPr>
          <w:rFonts w:hint="eastAsia"/>
          <w:kern w:val="0"/>
        </w:rPr>
        <w:t>%</w:t>
      </w:r>
      <w:r>
        <w:rPr>
          <w:rFonts w:hint="eastAsia"/>
          <w:kern w:val="0"/>
        </w:rPr>
        <w:t>，其中批准逮捕</w:t>
      </w:r>
      <w:r>
        <w:rPr>
          <w:rFonts w:hint="eastAsia"/>
          <w:kern w:val="0"/>
        </w:rPr>
        <w:t>426</w:t>
      </w:r>
      <w:r>
        <w:rPr>
          <w:rFonts w:hint="eastAsia"/>
          <w:kern w:val="0"/>
        </w:rPr>
        <w:t>件</w:t>
      </w:r>
      <w:r>
        <w:rPr>
          <w:rFonts w:hint="eastAsia"/>
          <w:kern w:val="0"/>
        </w:rPr>
        <w:t>709</w:t>
      </w:r>
      <w:r>
        <w:rPr>
          <w:rFonts w:hint="eastAsia"/>
          <w:kern w:val="0"/>
        </w:rPr>
        <w:t>人；受理审查起诉案件</w:t>
      </w:r>
      <w:r>
        <w:rPr>
          <w:rFonts w:hint="eastAsia"/>
          <w:kern w:val="0"/>
        </w:rPr>
        <w:t>857</w:t>
      </w:r>
      <w:r>
        <w:rPr>
          <w:rFonts w:hint="eastAsia"/>
          <w:kern w:val="0"/>
        </w:rPr>
        <w:t>件</w:t>
      </w:r>
      <w:r>
        <w:rPr>
          <w:rFonts w:hint="eastAsia"/>
          <w:kern w:val="0"/>
        </w:rPr>
        <w:t>1540</w:t>
      </w:r>
      <w:r>
        <w:rPr>
          <w:rFonts w:hint="eastAsia"/>
          <w:kern w:val="0"/>
        </w:rPr>
        <w:t>人，同比人数上升</w:t>
      </w:r>
      <w:r>
        <w:rPr>
          <w:rFonts w:hint="eastAsia"/>
          <w:kern w:val="0"/>
        </w:rPr>
        <w:t>14.5%</w:t>
      </w:r>
      <w:r>
        <w:rPr>
          <w:rFonts w:hint="eastAsia"/>
          <w:kern w:val="0"/>
        </w:rPr>
        <w:t>，其中提起公诉</w:t>
      </w:r>
      <w:r>
        <w:rPr>
          <w:rFonts w:hint="eastAsia"/>
          <w:kern w:val="0"/>
        </w:rPr>
        <w:t>742</w:t>
      </w:r>
      <w:r>
        <w:rPr>
          <w:rFonts w:hint="eastAsia"/>
          <w:kern w:val="0"/>
        </w:rPr>
        <w:t>件</w:t>
      </w:r>
      <w:r>
        <w:rPr>
          <w:rFonts w:hint="eastAsia"/>
          <w:kern w:val="0"/>
        </w:rPr>
        <w:t>1378</w:t>
      </w:r>
      <w:r>
        <w:rPr>
          <w:rFonts w:hint="eastAsia"/>
          <w:kern w:val="0"/>
        </w:rPr>
        <w:t>人。坚持总体国家安全观，依法承办本市集中管辖的邪教类、外国人犯罪案件</w:t>
      </w:r>
      <w:r>
        <w:rPr>
          <w:kern w:val="0"/>
        </w:rPr>
        <w:t>12</w:t>
      </w:r>
      <w:r>
        <w:rPr>
          <w:rFonts w:hint="eastAsia"/>
          <w:kern w:val="0"/>
        </w:rPr>
        <w:t>件</w:t>
      </w:r>
      <w:r>
        <w:rPr>
          <w:rFonts w:hint="eastAsia"/>
          <w:kern w:val="0"/>
        </w:rPr>
        <w:t>31</w:t>
      </w:r>
      <w:r>
        <w:rPr>
          <w:rFonts w:hint="eastAsia"/>
          <w:kern w:val="0"/>
        </w:rPr>
        <w:t>人。加大力度惩治群众身边的“烦心案”，从严办理侵犯财产类案件</w:t>
      </w:r>
      <w:r>
        <w:rPr>
          <w:rFonts w:hint="eastAsia"/>
          <w:kern w:val="0"/>
        </w:rPr>
        <w:t>305</w:t>
      </w:r>
      <w:r>
        <w:rPr>
          <w:rFonts w:hint="eastAsia"/>
          <w:kern w:val="0"/>
        </w:rPr>
        <w:t>件</w:t>
      </w:r>
      <w:r>
        <w:rPr>
          <w:rFonts w:hint="eastAsia"/>
          <w:kern w:val="0"/>
        </w:rPr>
        <w:t>576</w:t>
      </w:r>
      <w:r>
        <w:rPr>
          <w:rFonts w:hint="eastAsia"/>
          <w:kern w:val="0"/>
        </w:rPr>
        <w:t>人，电信网络诈骗案件</w:t>
      </w:r>
      <w:r>
        <w:rPr>
          <w:rFonts w:hint="eastAsia"/>
          <w:kern w:val="0"/>
        </w:rPr>
        <w:t>28</w:t>
      </w:r>
      <w:r>
        <w:rPr>
          <w:rFonts w:hint="eastAsia"/>
          <w:kern w:val="0"/>
        </w:rPr>
        <w:t>件</w:t>
      </w:r>
      <w:r>
        <w:rPr>
          <w:rFonts w:hint="eastAsia"/>
          <w:kern w:val="0"/>
        </w:rPr>
        <w:t>75</w:t>
      </w:r>
      <w:r>
        <w:rPr>
          <w:rFonts w:hint="eastAsia"/>
          <w:kern w:val="0"/>
        </w:rPr>
        <w:t>人，食品药品类案件</w:t>
      </w:r>
      <w:r>
        <w:rPr>
          <w:rFonts w:hint="eastAsia"/>
          <w:kern w:val="0"/>
        </w:rPr>
        <w:t>13</w:t>
      </w:r>
      <w:r>
        <w:rPr>
          <w:rFonts w:hint="eastAsia"/>
          <w:kern w:val="0"/>
        </w:rPr>
        <w:t>件</w:t>
      </w:r>
      <w:r>
        <w:rPr>
          <w:rFonts w:hint="eastAsia"/>
          <w:kern w:val="0"/>
        </w:rPr>
        <w:t>23</w:t>
      </w:r>
      <w:r>
        <w:rPr>
          <w:rFonts w:hint="eastAsia"/>
          <w:kern w:val="0"/>
        </w:rPr>
        <w:t>人，快速批捕利用刺血疗法、血液净化等诱骗老年人养老金、看病钱的团伙犯罪</w:t>
      </w:r>
      <w:r>
        <w:rPr>
          <w:kern w:val="0"/>
        </w:rPr>
        <w:t>17</w:t>
      </w:r>
      <w:r>
        <w:rPr>
          <w:rFonts w:hint="eastAsia"/>
          <w:kern w:val="0"/>
        </w:rPr>
        <w:t>件</w:t>
      </w:r>
      <w:r>
        <w:rPr>
          <w:kern w:val="0"/>
        </w:rPr>
        <w:t>77</w:t>
      </w:r>
      <w:r>
        <w:rPr>
          <w:rFonts w:hint="eastAsia"/>
          <w:kern w:val="0"/>
        </w:rPr>
        <w:t>人，全力守护民生安宁。研判近三年</w:t>
      </w:r>
      <w:r>
        <w:rPr>
          <w:kern w:val="0"/>
        </w:rPr>
        <w:t>29</w:t>
      </w:r>
      <w:r>
        <w:rPr>
          <w:rFonts w:hint="eastAsia"/>
          <w:kern w:val="0"/>
        </w:rPr>
        <w:t>件侵犯公民个人信息案共性管理问题，向主管部门发出社会治理检察</w:t>
      </w:r>
      <w:r>
        <w:rPr>
          <w:rFonts w:hint="eastAsia"/>
          <w:kern w:val="0"/>
        </w:rPr>
        <w:lastRenderedPageBreak/>
        <w:t>建议，推动公民隐私权源头保护。</w:t>
      </w:r>
    </w:p>
    <w:p w:rsidR="003E4E9F" w:rsidRDefault="00CF4153">
      <w:pPr>
        <w:spacing w:line="590" w:lineRule="exact"/>
        <w:ind w:firstLine="632"/>
        <w:rPr>
          <w:kern w:val="0"/>
        </w:rPr>
      </w:pPr>
      <w:r>
        <w:rPr>
          <w:rFonts w:hint="eastAsia"/>
          <w:kern w:val="0"/>
        </w:rPr>
        <w:t>——强化刑事诉讼监督。坚持宽严相济，依法不批捕、不起诉</w:t>
      </w:r>
      <w:r>
        <w:rPr>
          <w:kern w:val="0"/>
        </w:rPr>
        <w:t>20</w:t>
      </w:r>
      <w:r>
        <w:rPr>
          <w:rFonts w:hint="eastAsia"/>
          <w:kern w:val="0"/>
        </w:rPr>
        <w:t>5</w:t>
      </w:r>
      <w:r>
        <w:rPr>
          <w:rFonts w:hint="eastAsia"/>
          <w:kern w:val="0"/>
        </w:rPr>
        <w:t>人，监督立案、撤案</w:t>
      </w:r>
      <w:r>
        <w:rPr>
          <w:rFonts w:hint="eastAsia"/>
          <w:kern w:val="0"/>
        </w:rPr>
        <w:t>25</w:t>
      </w:r>
      <w:r>
        <w:rPr>
          <w:rFonts w:hint="eastAsia"/>
          <w:kern w:val="0"/>
        </w:rPr>
        <w:t>件，监督立案数同比上升</w:t>
      </w:r>
      <w:r>
        <w:rPr>
          <w:rFonts w:hint="eastAsia"/>
          <w:kern w:val="0"/>
        </w:rPr>
        <w:t>60.2%</w:t>
      </w:r>
      <w:r>
        <w:rPr>
          <w:rFonts w:hint="eastAsia"/>
          <w:kern w:val="0"/>
        </w:rPr>
        <w:t>，监督信用卡诈骗专项撤案</w:t>
      </w:r>
      <w:r>
        <w:rPr>
          <w:kern w:val="0"/>
        </w:rPr>
        <w:t>13</w:t>
      </w:r>
      <w:r>
        <w:rPr>
          <w:rFonts w:hint="eastAsia"/>
          <w:kern w:val="0"/>
        </w:rPr>
        <w:t>人，纠正侦查活动违法</w:t>
      </w:r>
      <w:r>
        <w:rPr>
          <w:kern w:val="0"/>
        </w:rPr>
        <w:t>2</w:t>
      </w:r>
      <w:r>
        <w:rPr>
          <w:rFonts w:hint="eastAsia"/>
          <w:kern w:val="0"/>
        </w:rPr>
        <w:t>8</w:t>
      </w:r>
      <w:r>
        <w:rPr>
          <w:rFonts w:hint="eastAsia"/>
          <w:kern w:val="0"/>
        </w:rPr>
        <w:t>件，不断提升规范执法合力。纠正漏捕、漏诉</w:t>
      </w:r>
      <w:r>
        <w:rPr>
          <w:kern w:val="0"/>
        </w:rPr>
        <w:t>3</w:t>
      </w:r>
      <w:r>
        <w:rPr>
          <w:rFonts w:hint="eastAsia"/>
          <w:kern w:val="0"/>
        </w:rPr>
        <w:t>6</w:t>
      </w:r>
      <w:r>
        <w:rPr>
          <w:rFonts w:hint="eastAsia"/>
          <w:kern w:val="0"/>
        </w:rPr>
        <w:t>人，依法追捕的重大毒品案漏网嫌疑人刘某被判有期徒刑</w:t>
      </w:r>
      <w:r>
        <w:rPr>
          <w:rFonts w:asciiTheme="majorBidi" w:hAnsiTheme="majorBidi" w:cstheme="majorBidi"/>
          <w:kern w:val="0"/>
        </w:rPr>
        <w:t>15</w:t>
      </w:r>
      <w:r>
        <w:rPr>
          <w:rFonts w:hint="eastAsia"/>
          <w:kern w:val="0"/>
        </w:rPr>
        <w:t>年，入选全市检察机关年度十大优秀案件。加强刑事审判监督，检察长常态列席法院审判委员会，实现重大疑难案件良性沟通、依法监督，提升司法公信力。</w:t>
      </w:r>
    </w:p>
    <w:p w:rsidR="003E4E9F" w:rsidRDefault="00CF4153">
      <w:pPr>
        <w:spacing w:line="590" w:lineRule="exact"/>
        <w:ind w:firstLine="632"/>
        <w:rPr>
          <w:rFonts w:ascii="仿宋_GB2312" w:eastAsia="仿宋_GB2312"/>
          <w:kern w:val="0"/>
        </w:rPr>
      </w:pPr>
      <w:r>
        <w:rPr>
          <w:rFonts w:hint="eastAsia"/>
          <w:kern w:val="0"/>
        </w:rPr>
        <w:t>——强化刑事执行</w:t>
      </w:r>
      <w:r>
        <w:rPr>
          <w:rFonts w:hint="eastAsia"/>
          <w:kern w:val="0"/>
        </w:rPr>
        <w:t>监督。落实非羁押诉讼理念，办理羁押必要性审查案件</w:t>
      </w:r>
      <w:r>
        <w:rPr>
          <w:rFonts w:hint="eastAsia"/>
          <w:kern w:val="0"/>
        </w:rPr>
        <w:t>89</w:t>
      </w:r>
      <w:r>
        <w:rPr>
          <w:rFonts w:hint="eastAsia"/>
          <w:kern w:val="0"/>
        </w:rPr>
        <w:t>件，变更强制措施</w:t>
      </w:r>
      <w:r>
        <w:rPr>
          <w:rFonts w:hint="eastAsia"/>
          <w:kern w:val="0"/>
        </w:rPr>
        <w:t>73</w:t>
      </w:r>
      <w:r>
        <w:rPr>
          <w:rFonts w:hint="eastAsia"/>
          <w:kern w:val="0"/>
        </w:rPr>
        <w:t>人，变更数占逮捕数比例</w:t>
      </w:r>
      <w:r>
        <w:rPr>
          <w:kern w:val="0"/>
        </w:rPr>
        <w:t>1</w:t>
      </w:r>
      <w:r>
        <w:rPr>
          <w:rFonts w:hint="eastAsia"/>
          <w:kern w:val="0"/>
        </w:rPr>
        <w:t>1.1%</w:t>
      </w:r>
      <w:r>
        <w:rPr>
          <w:rFonts w:hint="eastAsia"/>
          <w:kern w:val="0"/>
        </w:rPr>
        <w:t>。积极应对南京市第三看守所整合后押量倍增、高位运行态势，强化监管安全检察，圆满完成各项安保任务。加强社区矫正检察，防止跨省异地漏矫</w:t>
      </w:r>
      <w:r>
        <w:rPr>
          <w:kern w:val="0"/>
        </w:rPr>
        <w:t>4</w:t>
      </w:r>
      <w:r>
        <w:rPr>
          <w:rFonts w:hint="eastAsia"/>
          <w:kern w:val="0"/>
        </w:rPr>
        <w:t>人，配合加强辖区</w:t>
      </w:r>
      <w:r>
        <w:rPr>
          <w:kern w:val="0"/>
        </w:rPr>
        <w:t>140</w:t>
      </w:r>
      <w:r>
        <w:rPr>
          <w:rFonts w:hint="eastAsia"/>
          <w:kern w:val="0"/>
        </w:rPr>
        <w:t>余名社矫人员监管帮教，完成特赦专项检察工作。</w:t>
      </w:r>
    </w:p>
    <w:p w:rsidR="003E4E9F" w:rsidRDefault="00CF4153">
      <w:pPr>
        <w:pStyle w:val="a7"/>
        <w:spacing w:line="590" w:lineRule="exact"/>
        <w:ind w:firstLine="632"/>
        <w:rPr>
          <w:kern w:val="0"/>
        </w:rPr>
      </w:pPr>
      <w:r>
        <w:rPr>
          <w:rFonts w:hint="eastAsia"/>
          <w:kern w:val="0"/>
        </w:rPr>
        <w:t>（二）更高标准强化民事行政和公益诉讼检察</w:t>
      </w:r>
    </w:p>
    <w:p w:rsidR="003E4E9F" w:rsidRDefault="00CF4153">
      <w:pPr>
        <w:spacing w:line="590" w:lineRule="exact"/>
        <w:ind w:firstLine="632"/>
        <w:rPr>
          <w:kern w:val="0"/>
        </w:rPr>
      </w:pPr>
      <w:r>
        <w:rPr>
          <w:rFonts w:hint="eastAsia"/>
          <w:kern w:val="0"/>
        </w:rPr>
        <w:t>——做实民事行政检察。依法受理民事、行政诉讼监督案件</w:t>
      </w:r>
      <w:r>
        <w:rPr>
          <w:rFonts w:hint="eastAsia"/>
          <w:kern w:val="0"/>
        </w:rPr>
        <w:t>66</w:t>
      </w:r>
      <w:r>
        <w:rPr>
          <w:rFonts w:hint="eastAsia"/>
          <w:kern w:val="0"/>
        </w:rPr>
        <w:t>件，重点围绕打击虚假诉讼、套路贷等侵犯公民企业权益行为，加强调查走访和线索排查，及时提出监督意见，形成打击合力</w:t>
      </w:r>
      <w:r>
        <w:rPr>
          <w:rFonts w:hint="eastAsia"/>
          <w:kern w:val="0"/>
        </w:rPr>
        <w:t>。坚持双赢多赢共赢理念，审查办理民事裁判和执行监督案件</w:t>
      </w:r>
      <w:r>
        <w:rPr>
          <w:rFonts w:hint="eastAsia"/>
          <w:color w:val="000000" w:themeColor="text1"/>
          <w:kern w:val="0"/>
        </w:rPr>
        <w:t>48</w:t>
      </w:r>
      <w:r>
        <w:rPr>
          <w:rFonts w:hint="eastAsia"/>
          <w:color w:val="000000" w:themeColor="text1"/>
          <w:kern w:val="0"/>
        </w:rPr>
        <w:t>件</w:t>
      </w:r>
      <w:r>
        <w:rPr>
          <w:rFonts w:hint="eastAsia"/>
          <w:kern w:val="0"/>
        </w:rPr>
        <w:t>，提出再审检察建议</w:t>
      </w:r>
      <w:r>
        <w:rPr>
          <w:color w:val="000000" w:themeColor="text1"/>
          <w:kern w:val="0"/>
        </w:rPr>
        <w:t>13</w:t>
      </w:r>
      <w:r>
        <w:rPr>
          <w:rFonts w:hint="eastAsia"/>
          <w:color w:val="000000" w:themeColor="text1"/>
          <w:kern w:val="0"/>
        </w:rPr>
        <w:t>件</w:t>
      </w:r>
      <w:r>
        <w:rPr>
          <w:rFonts w:hint="eastAsia"/>
          <w:kern w:val="0"/>
        </w:rPr>
        <w:t>，依法对南京某置业公司一房二卖系列案提出再审意见，维护民事主体权益。现场监督重大案件执行过程，支持法院破解执行难。加大行政非诉执行监督，积极提出</w:t>
      </w:r>
      <w:r>
        <w:rPr>
          <w:rFonts w:hint="eastAsia"/>
          <w:kern w:val="0"/>
        </w:rPr>
        <w:lastRenderedPageBreak/>
        <w:t>纠正意见，督促依法行政。</w:t>
      </w:r>
    </w:p>
    <w:p w:rsidR="003E4E9F" w:rsidRDefault="00CF4153">
      <w:pPr>
        <w:spacing w:line="590" w:lineRule="exact"/>
        <w:ind w:firstLine="632"/>
        <w:rPr>
          <w:rFonts w:ascii="仿宋_GB2312" w:eastAsia="仿宋_GB2312" w:hAnsi="方正仿宋_GBK" w:cs="方正仿宋_GBK"/>
        </w:rPr>
      </w:pPr>
      <w:r>
        <w:rPr>
          <w:rFonts w:hint="eastAsia"/>
          <w:kern w:val="0"/>
        </w:rPr>
        <w:t>——做好公益诉讼检察。立案审查公益诉讼案件</w:t>
      </w:r>
      <w:r>
        <w:rPr>
          <w:kern w:val="0"/>
        </w:rPr>
        <w:t>1</w:t>
      </w:r>
      <w:r>
        <w:rPr>
          <w:rFonts w:hint="eastAsia"/>
          <w:kern w:val="0"/>
        </w:rPr>
        <w:t>11</w:t>
      </w:r>
      <w:r>
        <w:rPr>
          <w:rFonts w:hint="eastAsia"/>
          <w:kern w:val="0"/>
        </w:rPr>
        <w:t>件，发出诉前检察建议</w:t>
      </w:r>
      <w:r>
        <w:rPr>
          <w:rFonts w:hint="eastAsia"/>
          <w:kern w:val="0"/>
        </w:rPr>
        <w:t>40</w:t>
      </w:r>
      <w:r>
        <w:rPr>
          <w:rFonts w:hint="eastAsia"/>
          <w:kern w:val="0"/>
        </w:rPr>
        <w:t>件。开展“食药领域从业资格禁止令”专项行动，针对辖区有食药犯罪经历的</w:t>
      </w:r>
      <w:r>
        <w:rPr>
          <w:kern w:val="0"/>
        </w:rPr>
        <w:t>66</w:t>
      </w:r>
      <w:r>
        <w:rPr>
          <w:rFonts w:hint="eastAsia"/>
          <w:kern w:val="0"/>
        </w:rPr>
        <w:t>名从业人员，督促主管部门全部列入经营许可黑名单，强化源头防控。立足公益代言人定位，稳步拓展公益诉讼案件范围，探索办</w:t>
      </w:r>
      <w:r>
        <w:rPr>
          <w:rFonts w:hint="eastAsia"/>
          <w:kern w:val="0"/>
        </w:rPr>
        <w:t>理公益新领域案件</w:t>
      </w:r>
      <w:r>
        <w:rPr>
          <w:kern w:val="0"/>
        </w:rPr>
        <w:t>15</w:t>
      </w:r>
      <w:r>
        <w:rPr>
          <w:rFonts w:hint="eastAsia"/>
          <w:kern w:val="0"/>
        </w:rPr>
        <w:t>件，督促整治辖区加油站电子支付隐患，提升安全生产系数。妥善办理神烈山碑、六朝砖井等文物保护诉前案件，守护石城历史文脉。全面调查市区盲道受损、无障碍设施失灵问题，制发对策清单式检察建议，全市率先采用公开宣告送达，其中修复残障人士语音播报系统等建议被市政协提案采用，助推城市文明发展。</w:t>
      </w:r>
    </w:p>
    <w:p w:rsidR="003E4E9F" w:rsidRDefault="00CF4153">
      <w:pPr>
        <w:pStyle w:val="a7"/>
        <w:spacing w:line="590" w:lineRule="exact"/>
        <w:ind w:firstLine="632"/>
        <w:rPr>
          <w:kern w:val="0"/>
        </w:rPr>
      </w:pPr>
      <w:r>
        <w:rPr>
          <w:rFonts w:hint="eastAsia"/>
          <w:kern w:val="0"/>
        </w:rPr>
        <w:t>（三）更高水平做亮未成年人检察</w:t>
      </w:r>
    </w:p>
    <w:p w:rsidR="003E4E9F" w:rsidRDefault="00CF4153">
      <w:pPr>
        <w:spacing w:line="590" w:lineRule="exact"/>
        <w:ind w:firstLine="632"/>
        <w:rPr>
          <w:rFonts w:ascii="仿宋_GB2312" w:eastAsia="仿宋_GB2312" w:hAnsi="华文仿宋" w:cs="微软雅黑"/>
        </w:rPr>
      </w:pPr>
      <w:r>
        <w:rPr>
          <w:rFonts w:hint="eastAsia"/>
          <w:kern w:val="0"/>
        </w:rPr>
        <w:t>严惩侵害未成年人犯罪，从严办理邵某某以按摩为名猥亵两名儿童、涂某某侮辱欺凌在校学生等案件</w:t>
      </w:r>
      <w:r>
        <w:rPr>
          <w:kern w:val="0"/>
        </w:rPr>
        <w:t>7</w:t>
      </w:r>
      <w:r>
        <w:rPr>
          <w:rFonts w:hint="eastAsia"/>
          <w:kern w:val="0"/>
        </w:rPr>
        <w:t>件</w:t>
      </w:r>
      <w:r>
        <w:rPr>
          <w:kern w:val="0"/>
        </w:rPr>
        <w:t>8</w:t>
      </w:r>
      <w:r>
        <w:rPr>
          <w:rFonts w:hint="eastAsia"/>
          <w:kern w:val="0"/>
        </w:rPr>
        <w:t>人，对两名被告人建议适用职业禁令被采纳。办理蒋某某网络猥亵儿童案三次入选最高人民法院</w:t>
      </w:r>
      <w:r>
        <w:rPr>
          <w:rFonts w:hint="eastAsia"/>
          <w:kern w:val="0"/>
        </w:rPr>
        <w:t>、全国妇联优秀案例。依法认定尤某某“软暴力”下护女伤人行为系正当防卫，相关做法被省检察院主要领导肯定。依法从宽不捕不诉未成年人案件</w:t>
      </w:r>
      <w:r>
        <w:rPr>
          <w:kern w:val="0"/>
        </w:rPr>
        <w:t>19</w:t>
      </w:r>
      <w:r>
        <w:rPr>
          <w:rFonts w:hint="eastAsia"/>
          <w:kern w:val="0"/>
        </w:rPr>
        <w:t>件</w:t>
      </w:r>
      <w:r>
        <w:rPr>
          <w:kern w:val="0"/>
        </w:rPr>
        <w:t>33</w:t>
      </w:r>
      <w:r>
        <w:rPr>
          <w:rFonts w:hint="eastAsia"/>
          <w:kern w:val="0"/>
        </w:rPr>
        <w:t>人，附条件不起诉</w:t>
      </w:r>
      <w:r>
        <w:rPr>
          <w:kern w:val="0"/>
        </w:rPr>
        <w:t>5</w:t>
      </w:r>
      <w:r>
        <w:rPr>
          <w:rFonts w:hint="eastAsia"/>
          <w:kern w:val="0"/>
        </w:rPr>
        <w:t>件</w:t>
      </w:r>
      <w:r>
        <w:rPr>
          <w:kern w:val="0"/>
        </w:rPr>
        <w:t>13</w:t>
      </w:r>
      <w:r>
        <w:rPr>
          <w:rFonts w:hint="eastAsia"/>
          <w:kern w:val="0"/>
        </w:rPr>
        <w:t>人，落实社会帮教</w:t>
      </w:r>
      <w:r>
        <w:rPr>
          <w:kern w:val="0"/>
        </w:rPr>
        <w:t>16</w:t>
      </w:r>
      <w:r>
        <w:rPr>
          <w:rFonts w:hint="eastAsia"/>
          <w:kern w:val="0"/>
        </w:rPr>
        <w:t>人，</w:t>
      </w:r>
      <w:r>
        <w:rPr>
          <w:kern w:val="0"/>
        </w:rPr>
        <w:t>“</w:t>
      </w:r>
      <w:r>
        <w:rPr>
          <w:rFonts w:hint="eastAsia"/>
          <w:kern w:val="0"/>
        </w:rPr>
        <w:t>向阳花工作室</w:t>
      </w:r>
      <w:r>
        <w:rPr>
          <w:kern w:val="0"/>
        </w:rPr>
        <w:t>”</w:t>
      </w:r>
      <w:r>
        <w:rPr>
          <w:rFonts w:hint="eastAsia"/>
          <w:kern w:val="0"/>
        </w:rPr>
        <w:t>帮教基地被团中央点赞。全面落实最高人民检察院未成年人保护</w:t>
      </w:r>
      <w:r>
        <w:rPr>
          <w:kern w:val="0"/>
        </w:rPr>
        <w:t>“</w:t>
      </w:r>
      <w:r>
        <w:rPr>
          <w:rFonts w:hint="eastAsia"/>
          <w:kern w:val="0"/>
        </w:rPr>
        <w:t>一号检察建议</w:t>
      </w:r>
      <w:r>
        <w:rPr>
          <w:kern w:val="0"/>
        </w:rPr>
        <w:t>”</w:t>
      </w:r>
      <w:r>
        <w:rPr>
          <w:rFonts w:hint="eastAsia"/>
          <w:kern w:val="0"/>
        </w:rPr>
        <w:t>精神，牵头召开</w:t>
      </w:r>
      <w:r>
        <w:rPr>
          <w:kern w:val="0"/>
        </w:rPr>
        <w:t>“</w:t>
      </w:r>
      <w:r>
        <w:rPr>
          <w:rFonts w:hint="eastAsia"/>
          <w:kern w:val="0"/>
        </w:rPr>
        <w:t>新时代校园法治建设</w:t>
      </w:r>
      <w:r>
        <w:rPr>
          <w:kern w:val="0"/>
        </w:rPr>
        <w:t>”</w:t>
      </w:r>
      <w:r>
        <w:rPr>
          <w:rFonts w:hint="eastAsia"/>
          <w:kern w:val="0"/>
        </w:rPr>
        <w:t>联席会，启动检察长担任法</w:t>
      </w:r>
      <w:r>
        <w:rPr>
          <w:rFonts w:hint="eastAsia"/>
          <w:spacing w:val="-4"/>
          <w:kern w:val="0"/>
        </w:rPr>
        <w:t>治副校长教育计划，与公安机关会签《罪错未成年人临界预防</w:t>
      </w:r>
      <w:r>
        <w:rPr>
          <w:rFonts w:hint="eastAsia"/>
          <w:spacing w:val="-4"/>
          <w:kern w:val="0"/>
          <w:vertAlign w:val="superscript"/>
        </w:rPr>
        <w:t>5</w:t>
      </w:r>
      <w:r>
        <w:rPr>
          <w:rFonts w:hint="eastAsia"/>
          <w:spacing w:val="-4"/>
          <w:kern w:val="0"/>
        </w:rPr>
        <w:t>工</w:t>
      </w:r>
      <w:r>
        <w:rPr>
          <w:rFonts w:hint="eastAsia"/>
          <w:kern w:val="0"/>
        </w:rPr>
        <w:lastRenderedPageBreak/>
        <w:t>作实施办法（试行）》，承办</w:t>
      </w:r>
      <w:r>
        <w:rPr>
          <w:kern w:val="0"/>
        </w:rPr>
        <w:t>“</w:t>
      </w:r>
      <w:r>
        <w:rPr>
          <w:rFonts w:hint="eastAsia"/>
          <w:kern w:val="0"/>
        </w:rPr>
        <w:t>新时代未成年人专业化司法保护</w:t>
      </w:r>
      <w:r>
        <w:rPr>
          <w:kern w:val="0"/>
        </w:rPr>
        <w:t>”</w:t>
      </w:r>
      <w:r>
        <w:rPr>
          <w:rFonts w:hint="eastAsia"/>
          <w:kern w:val="0"/>
        </w:rPr>
        <w:t>全国性专题研讨会，发出关爱青少年成长检察建议</w:t>
      </w:r>
      <w:r>
        <w:rPr>
          <w:kern w:val="0"/>
        </w:rPr>
        <w:t>13</w:t>
      </w:r>
      <w:r>
        <w:rPr>
          <w:rFonts w:hint="eastAsia"/>
          <w:kern w:val="0"/>
        </w:rPr>
        <w:t>份，有效预防未成年人犯罪发生。</w:t>
      </w:r>
    </w:p>
    <w:p w:rsidR="003E4E9F" w:rsidRDefault="00CF4153">
      <w:pPr>
        <w:pStyle w:val="a9"/>
        <w:spacing w:line="590" w:lineRule="exact"/>
        <w:ind w:firstLine="632"/>
        <w:rPr>
          <w:kern w:val="0"/>
        </w:rPr>
      </w:pPr>
      <w:r>
        <w:rPr>
          <w:rFonts w:hint="eastAsia"/>
          <w:kern w:val="0"/>
        </w:rPr>
        <w:t>三、深化改革创新，优化制度机制，推动检察工作提质增效</w:t>
      </w:r>
    </w:p>
    <w:p w:rsidR="003E4E9F" w:rsidRDefault="00CF4153">
      <w:pPr>
        <w:spacing w:line="590" w:lineRule="exact"/>
        <w:ind w:firstLine="632"/>
      </w:pPr>
      <w:r>
        <w:rPr>
          <w:rFonts w:hint="eastAsia"/>
        </w:rPr>
        <w:t>落实司法改革要求，加强制度机制建设，促进检察工作稳中提质、好中增效。</w:t>
      </w:r>
    </w:p>
    <w:p w:rsidR="003E4E9F" w:rsidRDefault="00CF4153">
      <w:pPr>
        <w:pStyle w:val="a7"/>
        <w:spacing w:line="590" w:lineRule="exact"/>
        <w:ind w:firstLine="632"/>
        <w:rPr>
          <w:kern w:val="0"/>
        </w:rPr>
      </w:pPr>
      <w:r>
        <w:rPr>
          <w:rFonts w:hint="eastAsia"/>
          <w:kern w:val="0"/>
        </w:rPr>
        <w:t>（一）扎实推进检察配套机制改革</w:t>
      </w:r>
    </w:p>
    <w:p w:rsidR="003E4E9F" w:rsidRDefault="00CF4153">
      <w:pPr>
        <w:spacing w:line="590" w:lineRule="exact"/>
        <w:ind w:firstLine="632"/>
      </w:pPr>
      <w:r>
        <w:rPr>
          <w:rFonts w:hint="eastAsia"/>
        </w:rPr>
        <w:t>全面落实司法责任制，稳步推进内设机构改革，不断健全三类人员考评机制，充分释放改革活力。建立“捕诉一体”办案机制，整合成立三个刑事检察部，稳步形成案件批捕、起诉由同一部门或检察官一办到底的工作格局。加强办案组织建设，着力培育扫黑除恶、未成年人检察、公益诉讼等专业化办案团队，实行重大监督事项案件化办理制度，入额院领导常态化带头</w:t>
      </w:r>
      <w:r>
        <w:rPr>
          <w:rFonts w:hint="eastAsia"/>
        </w:rPr>
        <w:t>办理重大疑难案件，零口供成功起诉何某等</w:t>
      </w:r>
      <w:r>
        <w:rPr>
          <w:rFonts w:asciiTheme="majorBidi" w:hAnsiTheme="majorBidi" w:cstheme="majorBidi"/>
        </w:rPr>
        <w:t>9</w:t>
      </w:r>
      <w:r>
        <w:rPr>
          <w:rFonts w:hint="eastAsia"/>
        </w:rPr>
        <w:t>人套路贷、敲诈勒索案，金某等</w:t>
      </w:r>
      <w:r>
        <w:rPr>
          <w:rFonts w:asciiTheme="majorBidi" w:hAnsiTheme="majorBidi" w:cstheme="majorBidi"/>
        </w:rPr>
        <w:t>19</w:t>
      </w:r>
      <w:r>
        <w:rPr>
          <w:rFonts w:hint="eastAsia"/>
        </w:rPr>
        <w:t>人组织卖淫集团案等一批复杂团伙案件，有力提升专案重案承载力。</w:t>
      </w:r>
    </w:p>
    <w:p w:rsidR="003E4E9F" w:rsidRDefault="00CF4153">
      <w:pPr>
        <w:pStyle w:val="a7"/>
        <w:spacing w:line="590" w:lineRule="exact"/>
        <w:ind w:firstLine="632"/>
        <w:rPr>
          <w:rFonts w:hAnsi="方正仿宋_GBK" w:cs="方正仿宋_GBK"/>
        </w:rPr>
      </w:pPr>
      <w:r>
        <w:rPr>
          <w:rFonts w:hint="eastAsia"/>
          <w:kern w:val="0"/>
        </w:rPr>
        <w:t>（二）全面落实认罪认罚从宽制度</w:t>
      </w:r>
    </w:p>
    <w:p w:rsidR="003E4E9F" w:rsidRDefault="00CF4153">
      <w:pPr>
        <w:spacing w:line="590" w:lineRule="exact"/>
        <w:ind w:firstLine="632"/>
      </w:pPr>
      <w:r>
        <w:rPr>
          <w:rFonts w:hint="eastAsia"/>
        </w:rPr>
        <w:t>高质高效推进认罪认罚从宽制度落实，适用程序办理案件</w:t>
      </w:r>
      <w:r>
        <w:rPr>
          <w:rFonts w:asciiTheme="majorBidi" w:hAnsiTheme="majorBidi" w:cstheme="majorBidi"/>
        </w:rPr>
        <w:t>596</w:t>
      </w:r>
      <w:r>
        <w:rPr>
          <w:rFonts w:hint="eastAsia"/>
        </w:rPr>
        <w:t>件</w:t>
      </w:r>
      <w:r>
        <w:rPr>
          <w:rFonts w:asciiTheme="majorBidi" w:hAnsiTheme="majorBidi" w:cstheme="majorBidi"/>
        </w:rPr>
        <w:t>898</w:t>
      </w:r>
      <w:r>
        <w:rPr>
          <w:rFonts w:hint="eastAsia"/>
        </w:rPr>
        <w:t>人，办结数占同期审结数比例为</w:t>
      </w:r>
      <w:r>
        <w:rPr>
          <w:rFonts w:asciiTheme="majorBidi" w:hAnsiTheme="majorBidi" w:cstheme="majorBidi"/>
        </w:rPr>
        <w:t>61.7%</w:t>
      </w:r>
      <w:r>
        <w:rPr>
          <w:rFonts w:hint="eastAsia"/>
        </w:rPr>
        <w:t>，服判息诉率</w:t>
      </w:r>
      <w:r>
        <w:rPr>
          <w:rFonts w:asciiTheme="majorBidi" w:hAnsiTheme="majorBidi" w:cstheme="majorBidi" w:hint="eastAsia"/>
        </w:rPr>
        <w:t>93.7%</w:t>
      </w:r>
      <w:r>
        <w:rPr>
          <w:rFonts w:asciiTheme="majorBidi" w:hAnsiTheme="majorBidi" w:cstheme="majorBidi" w:hint="eastAsia"/>
        </w:rPr>
        <w:t>，</w:t>
      </w:r>
      <w:r>
        <w:rPr>
          <w:rFonts w:hint="eastAsia"/>
        </w:rPr>
        <w:t>制度运行稳中有进。全面落实值班律师制度，完善文书简化、专人出庭等配套机制，稳步实现程序做减法、质效做加法。梳理分析历年常见罪名量刑判例，强化检察官主导责任，不断提</w:t>
      </w:r>
      <w:r>
        <w:rPr>
          <w:rFonts w:hint="eastAsia"/>
        </w:rPr>
        <w:lastRenderedPageBreak/>
        <w:t>高量刑建议精准度。建立裁判跟踪机制，加强内外沟通，保障制度良性运转。构建盗窃罪等常见案件认罪认罚专办组，全市首次适用认罪认罚程序办结李某涉黑案，</w:t>
      </w:r>
      <w:r>
        <w:rPr>
          <w:rFonts w:hint="eastAsia"/>
          <w:bCs/>
        </w:rPr>
        <w:t>办理张某故意伤害案入选全省检察机关认罪认罚十大典型案件。</w:t>
      </w:r>
    </w:p>
    <w:p w:rsidR="003E4E9F" w:rsidRDefault="00CF4153">
      <w:pPr>
        <w:pStyle w:val="a7"/>
        <w:spacing w:line="590" w:lineRule="exact"/>
        <w:ind w:firstLine="632"/>
        <w:rPr>
          <w:kern w:val="0"/>
        </w:rPr>
      </w:pPr>
      <w:r>
        <w:rPr>
          <w:rFonts w:hint="eastAsia"/>
          <w:kern w:val="0"/>
        </w:rPr>
        <w:t>（三）创新推动“智慧检察”建设</w:t>
      </w:r>
    </w:p>
    <w:p w:rsidR="003E4E9F" w:rsidRDefault="00CF4153">
      <w:pPr>
        <w:spacing w:line="590" w:lineRule="exact"/>
        <w:ind w:firstLine="632"/>
      </w:pPr>
      <w:r>
        <w:rPr>
          <w:rFonts w:hint="eastAsia"/>
        </w:rPr>
        <w:t>加强案件管理，规范运用大数据业务辅助平台，实现案件流程实时监控、动态管理。初步完成政法业务协同系统试点任务并运行使用</w:t>
      </w:r>
      <w:r>
        <w:rPr>
          <w:rFonts w:hint="eastAsia"/>
        </w:rPr>
        <w:t>，在线接收、移送案件</w:t>
      </w:r>
      <w:r>
        <w:rPr>
          <w:rFonts w:asciiTheme="majorBidi" w:hAnsiTheme="majorBidi" w:cstheme="majorBidi"/>
        </w:rPr>
        <w:t>1883</w:t>
      </w:r>
      <w:r>
        <w:rPr>
          <w:rFonts w:hint="eastAsia"/>
        </w:rPr>
        <w:t>件。加强网信技术开发运用，积极投入省院刑事办案智能辅助系统专项研发，全面试点电子平台档案在线归档</w:t>
      </w:r>
      <w:r>
        <w:rPr>
          <w:rFonts w:hAnsi="仿宋" w:cs="宋体" w:hint="eastAsia"/>
          <w:bCs/>
          <w:kern w:val="0"/>
        </w:rPr>
        <w:t>，</w:t>
      </w:r>
      <w:r>
        <w:rPr>
          <w:rFonts w:hint="eastAsia"/>
        </w:rPr>
        <w:t>自主研发</w:t>
      </w:r>
      <w:r>
        <w:rPr>
          <w:rFonts w:hAnsi="方正仿宋_GBK" w:cs="方正仿宋_GBK" w:hint="eastAsia"/>
        </w:rPr>
        <w:t>检察网智能“云备份”系统，引进开发</w:t>
      </w:r>
      <w:r>
        <w:rPr>
          <w:rFonts w:hint="eastAsia"/>
        </w:rPr>
        <w:t>“一键通”办案辅助工具，机要通道全面实现国产化运行，有力提升</w:t>
      </w:r>
      <w:r>
        <w:rPr>
          <w:rFonts w:hAnsi="方正仿宋_GBK" w:cs="方正仿宋_GBK" w:hint="eastAsia"/>
        </w:rPr>
        <w:t>办案规范化、智能化水平。</w:t>
      </w:r>
    </w:p>
    <w:p w:rsidR="003E4E9F" w:rsidRDefault="00CF4153">
      <w:pPr>
        <w:pStyle w:val="a9"/>
        <w:spacing w:line="590" w:lineRule="exact"/>
        <w:ind w:firstLine="632"/>
        <w:rPr>
          <w:rFonts w:hAnsi="方正仿宋_GBK" w:cs="方正仿宋_GBK"/>
        </w:rPr>
      </w:pPr>
      <w:r>
        <w:rPr>
          <w:rFonts w:hint="eastAsia"/>
          <w:kern w:val="0"/>
        </w:rPr>
        <w:t>四、坚持党的领导，强化政治建检，锤炼信仰坚定担当为民的检察队伍</w:t>
      </w:r>
    </w:p>
    <w:p w:rsidR="003E4E9F" w:rsidRDefault="00CF4153">
      <w:pPr>
        <w:spacing w:line="590" w:lineRule="exact"/>
        <w:ind w:firstLine="632"/>
      </w:pPr>
      <w:r>
        <w:rPr>
          <w:rFonts w:hint="eastAsia"/>
        </w:rPr>
        <w:t>始终坚持党对检察工作的绝对领导，着力锻造“四个铁一般”过硬检察队伍，不断提升检察自信、司法公信。</w:t>
      </w:r>
    </w:p>
    <w:p w:rsidR="003E4E9F" w:rsidRDefault="00CF4153">
      <w:pPr>
        <w:pStyle w:val="a7"/>
        <w:spacing w:line="590" w:lineRule="exact"/>
        <w:ind w:firstLine="632"/>
        <w:rPr>
          <w:rFonts w:hAnsi="方正仿宋_GBK" w:cs="方正仿宋_GBK"/>
        </w:rPr>
      </w:pPr>
      <w:r>
        <w:rPr>
          <w:rFonts w:hint="eastAsia"/>
          <w:kern w:val="0"/>
        </w:rPr>
        <w:t>（一）坚守初心恪守绝对忠诚</w:t>
      </w:r>
    </w:p>
    <w:p w:rsidR="003E4E9F" w:rsidRDefault="00CF4153">
      <w:pPr>
        <w:spacing w:line="590" w:lineRule="exact"/>
        <w:ind w:firstLine="632"/>
        <w:rPr>
          <w:rFonts w:hAnsi="仿宋"/>
        </w:rPr>
      </w:pPr>
      <w:r>
        <w:rPr>
          <w:rFonts w:hint="eastAsia"/>
        </w:rPr>
        <w:t>深入学习贯彻习近平新时代中国特色社会主义思想和党的十九届四中全会精神</w:t>
      </w:r>
      <w:r>
        <w:rPr>
          <w:rFonts w:hint="eastAsia"/>
        </w:rPr>
        <w:t>，紧密结合“不忘初心、牢记使命”主题教育，以固根基、强弱项、增质效为焦点，深入检视剖析、全面查漏补缺，班子成员率先学、带头改，支部党员集中学、对照改，联系实际干中学、及时改，积极营造大学习、大讨论、大实践的</w:t>
      </w:r>
      <w:r>
        <w:rPr>
          <w:rFonts w:hint="eastAsia"/>
        </w:rPr>
        <w:lastRenderedPageBreak/>
        <w:t>浓厚氛围，切实筑牢方向不偏、信仰不移、初心不变的思想行动根基。始终把对党绝对忠诚作为检察机关的首要政治本色，严格落实重大事项请示汇报，抓牢意</w:t>
      </w:r>
      <w:r>
        <w:rPr>
          <w:rFonts w:hAnsi="黑体" w:hint="eastAsia"/>
        </w:rPr>
        <w:t>识形态责任</w:t>
      </w:r>
      <w:r>
        <w:rPr>
          <w:rFonts w:hint="eastAsia"/>
        </w:rPr>
        <w:t>，</w:t>
      </w:r>
      <w:r>
        <w:rPr>
          <w:rFonts w:hAnsi="仿宋" w:hint="eastAsia"/>
        </w:rPr>
        <w:t>成立机关党委纪委，不断</w:t>
      </w:r>
      <w:r>
        <w:rPr>
          <w:rFonts w:hAnsi="仿宋" w:hint="eastAsia"/>
          <w:bCs/>
        </w:rPr>
        <w:t>提升</w:t>
      </w:r>
      <w:r>
        <w:rPr>
          <w:rFonts w:hAnsi="仿宋" w:hint="eastAsia"/>
        </w:rPr>
        <w:t>组织力、凝聚力、战斗力。以政治建设为统领，认真落实党内生活制度</w:t>
      </w:r>
      <w:r>
        <w:rPr>
          <w:rFonts w:hint="eastAsia"/>
        </w:rPr>
        <w:t>，优化党建工作机制，思想教育常态化、理论学习制度化，</w:t>
      </w:r>
      <w:r>
        <w:rPr>
          <w:rFonts w:hAnsi="仿宋" w:hint="eastAsia"/>
        </w:rPr>
        <w:t>切实</w:t>
      </w:r>
      <w:r>
        <w:rPr>
          <w:rFonts w:hAnsi="仿宋" w:hint="eastAsia"/>
          <w:bCs/>
        </w:rPr>
        <w:t>树牢“四个意识”、坚定“四个自信”、坚决做到“两个维护”</w:t>
      </w:r>
      <w:r>
        <w:rPr>
          <w:rFonts w:hAnsi="仿宋" w:hint="eastAsia"/>
        </w:rPr>
        <w:t>。</w:t>
      </w:r>
    </w:p>
    <w:p w:rsidR="003E4E9F" w:rsidRDefault="00CF4153">
      <w:pPr>
        <w:pStyle w:val="a7"/>
        <w:spacing w:line="590" w:lineRule="exact"/>
        <w:ind w:firstLine="632"/>
        <w:rPr>
          <w:rFonts w:hAnsi="仿宋"/>
        </w:rPr>
      </w:pPr>
      <w:r>
        <w:rPr>
          <w:rFonts w:hint="eastAsia"/>
          <w:kern w:val="0"/>
        </w:rPr>
        <w:t>（二）强抓管理提升检察自觉</w:t>
      </w:r>
    </w:p>
    <w:p w:rsidR="003E4E9F" w:rsidRDefault="00CF4153" w:rsidP="00527BAC">
      <w:pPr>
        <w:spacing w:line="590" w:lineRule="exact"/>
        <w:ind w:firstLine="616"/>
        <w:rPr>
          <w:rFonts w:hAnsi="方正仿宋_GBK" w:cs="方正仿宋_GBK"/>
          <w:spacing w:val="-4"/>
        </w:rPr>
      </w:pPr>
      <w:r>
        <w:rPr>
          <w:rFonts w:hint="eastAsia"/>
          <w:spacing w:val="-4"/>
        </w:rPr>
        <w:t>以拓展</w:t>
      </w:r>
      <w:r>
        <w:rPr>
          <w:rFonts w:hAnsi="仿宋" w:hint="eastAsia"/>
          <w:spacing w:val="-4"/>
        </w:rPr>
        <w:t>主题教育成效</w:t>
      </w:r>
      <w:r>
        <w:rPr>
          <w:rFonts w:hint="eastAsia"/>
          <w:spacing w:val="-4"/>
        </w:rPr>
        <w:t>为主线，不断强化党风廉政建设，抓紧抓实纪律作风，落细落实两个责任，</w:t>
      </w:r>
      <w:r>
        <w:rPr>
          <w:rFonts w:hAnsi="仿宋" w:hint="eastAsia"/>
          <w:spacing w:val="-4"/>
        </w:rPr>
        <w:t>常态开展谈心谈话、</w:t>
      </w:r>
      <w:r>
        <w:rPr>
          <w:rFonts w:hAnsi="Calibri" w:hint="eastAsia"/>
          <w:spacing w:val="-4"/>
        </w:rPr>
        <w:t>对照自查和内部</w:t>
      </w:r>
      <w:r>
        <w:rPr>
          <w:rFonts w:hAnsi="仿宋" w:hint="eastAsia"/>
          <w:spacing w:val="-4"/>
        </w:rPr>
        <w:t>督察，坚决把纪律和规矩挺在前面、记在心头。以“讲政治、提素能、担使命”为导向，</w:t>
      </w:r>
      <w:r>
        <w:rPr>
          <w:rFonts w:hAnsi="仿宋_GB2312" w:cs="仿宋_GB2312" w:hint="eastAsia"/>
          <w:spacing w:val="-4"/>
        </w:rPr>
        <w:t>开展</w:t>
      </w:r>
      <w:r>
        <w:rPr>
          <w:rFonts w:hint="eastAsia"/>
          <w:spacing w:val="-4"/>
        </w:rPr>
        <w:t>领导</w:t>
      </w:r>
      <w:r>
        <w:rPr>
          <w:rFonts w:hAnsi="仿宋_GB2312" w:cs="仿宋_GB2312" w:hint="eastAsia"/>
          <w:spacing w:val="-4"/>
        </w:rPr>
        <w:t>讲党课、业务</w:t>
      </w:r>
      <w:r>
        <w:rPr>
          <w:rFonts w:hint="eastAsia"/>
          <w:spacing w:val="-4"/>
        </w:rPr>
        <w:t>小课堂</w:t>
      </w:r>
      <w:r>
        <w:rPr>
          <w:rFonts w:hAnsi="仿宋_GB2312" w:cs="仿宋_GB2312" w:hint="eastAsia"/>
          <w:spacing w:val="-4"/>
        </w:rPr>
        <w:t>、网络大</w:t>
      </w:r>
      <w:r>
        <w:rPr>
          <w:rFonts w:cs="宋体" w:hint="eastAsia"/>
          <w:spacing w:val="-4"/>
          <w:kern w:val="0"/>
          <w:lang w:val="zh-CN"/>
        </w:rPr>
        <w:t>轮训等各类培训</w:t>
      </w:r>
      <w:r>
        <w:rPr>
          <w:rFonts w:asciiTheme="majorBidi" w:hAnsiTheme="majorBidi" w:cstheme="majorBidi"/>
          <w:spacing w:val="-4"/>
          <w:kern w:val="0"/>
          <w:lang w:val="zh-CN"/>
        </w:rPr>
        <w:t>50</w:t>
      </w:r>
      <w:r>
        <w:rPr>
          <w:rFonts w:cs="宋体" w:hint="eastAsia"/>
          <w:spacing w:val="-4"/>
          <w:kern w:val="0"/>
          <w:lang w:val="zh-CN"/>
        </w:rPr>
        <w:t>余场，</w:t>
      </w:r>
      <w:r>
        <w:rPr>
          <w:rFonts w:hAnsi="仿宋_GB2312" w:cs="仿宋_GB2312" w:hint="eastAsia"/>
          <w:spacing w:val="-4"/>
        </w:rPr>
        <w:t>参训人数</w:t>
      </w:r>
      <w:r>
        <w:rPr>
          <w:rFonts w:asciiTheme="majorBidi" w:hAnsiTheme="majorBidi" w:cstheme="majorBidi"/>
          <w:spacing w:val="-4"/>
        </w:rPr>
        <w:t>18</w:t>
      </w:r>
      <w:r>
        <w:rPr>
          <w:rFonts w:asciiTheme="majorBidi" w:hAnsiTheme="majorBidi" w:cstheme="majorBidi" w:hint="eastAsia"/>
          <w:spacing w:val="-4"/>
        </w:rPr>
        <w:t>0</w:t>
      </w:r>
      <w:r>
        <w:rPr>
          <w:rFonts w:asciiTheme="majorBidi" w:hAnsiTheme="majorBidi" w:cstheme="majorBidi"/>
          <w:spacing w:val="-4"/>
        </w:rPr>
        <w:t>0</w:t>
      </w:r>
      <w:r>
        <w:rPr>
          <w:rFonts w:hAnsi="仿宋_GB2312" w:cs="仿宋_GB2312" w:hint="eastAsia"/>
          <w:spacing w:val="-4"/>
        </w:rPr>
        <w:t>余人次，实行</w:t>
      </w:r>
      <w:r>
        <w:rPr>
          <w:rFonts w:asciiTheme="majorBidi" w:hAnsiTheme="majorBidi" w:cstheme="majorBidi"/>
          <w:spacing w:val="-4"/>
        </w:rPr>
        <w:t>40</w:t>
      </w:r>
      <w:r>
        <w:rPr>
          <w:rFonts w:hAnsi="仿宋_GB2312" w:cs="仿宋_GB2312" w:hint="eastAsia"/>
          <w:spacing w:val="-4"/>
        </w:rPr>
        <w:t>岁以下干警周六集中学习制，</w:t>
      </w:r>
      <w:r>
        <w:rPr>
          <w:rFonts w:hint="eastAsia"/>
          <w:spacing w:val="-4"/>
        </w:rPr>
        <w:t>选派青年干警交叉挂职、对口援疆锻炼。</w:t>
      </w:r>
      <w:r>
        <w:rPr>
          <w:rFonts w:hAnsi="仿宋_GB2312" w:cs="仿宋_GB2312" w:hint="eastAsia"/>
          <w:spacing w:val="-4"/>
        </w:rPr>
        <w:t>举办温党史忆初心、树典型找差距、评案例促提升等专题教育培训，</w:t>
      </w:r>
      <w:r>
        <w:rPr>
          <w:rFonts w:hAnsi="方正仿宋_GBK" w:cs="方正仿宋_GBK" w:hint="eastAsia"/>
          <w:spacing w:val="-4"/>
        </w:rPr>
        <w:t>成功申报市级以上各</w:t>
      </w:r>
      <w:r>
        <w:rPr>
          <w:rFonts w:hAnsi="方正仿宋_GBK" w:cs="方正仿宋_GBK" w:hint="eastAsia"/>
          <w:spacing w:val="-4"/>
        </w:rPr>
        <w:t>类理论研究课题</w:t>
      </w:r>
      <w:r>
        <w:rPr>
          <w:rFonts w:asciiTheme="majorBidi" w:hAnsiTheme="majorBidi" w:cstheme="majorBidi"/>
          <w:spacing w:val="-4"/>
        </w:rPr>
        <w:t>11</w:t>
      </w:r>
      <w:r>
        <w:rPr>
          <w:rFonts w:hAnsi="方正仿宋_GBK" w:cs="方正仿宋_GBK" w:hint="eastAsia"/>
          <w:spacing w:val="-4"/>
        </w:rPr>
        <w:t>个，不断提升担当履职能力</w:t>
      </w:r>
      <w:r>
        <w:rPr>
          <w:rFonts w:hAnsi="仿宋_GB2312" w:cs="仿宋_GB2312" w:hint="eastAsia"/>
          <w:spacing w:val="-4"/>
        </w:rPr>
        <w:t>。强化以案释法，深入</w:t>
      </w:r>
      <w:r>
        <w:rPr>
          <w:rFonts w:hAnsi="方正仿宋_GBK" w:cs="方正仿宋_GBK" w:hint="eastAsia"/>
          <w:spacing w:val="-4"/>
        </w:rPr>
        <w:t>剖析案件背后治理难点，上报职校生犯罪情况调研材料被</w:t>
      </w:r>
      <w:r w:rsidR="00527BAC">
        <w:rPr>
          <w:rFonts w:hAnsi="方正仿宋_GBK" w:cs="方正仿宋_GBK" w:hint="eastAsia"/>
          <w:spacing w:val="-4"/>
        </w:rPr>
        <w:t>有关领导充分肯定</w:t>
      </w:r>
      <w:r>
        <w:rPr>
          <w:rFonts w:hAnsi="方正仿宋_GBK" w:cs="方正仿宋_GBK" w:hint="eastAsia"/>
          <w:spacing w:val="-4"/>
        </w:rPr>
        <w:t>，最高人民检察院和省市院相继采用，切实把推进治理体系和治理能力现代化转化为法治自觉、行动自觉。</w:t>
      </w:r>
      <w:r>
        <w:rPr>
          <w:rFonts w:hAnsi="仿宋" w:hint="eastAsia"/>
          <w:spacing w:val="-4"/>
        </w:rPr>
        <w:t>连续两届获评“江苏省文明单位”称号</w:t>
      </w:r>
      <w:r>
        <w:rPr>
          <w:rFonts w:hAnsi="方正仿宋_GBK" w:cs="方正仿宋_GBK" w:hint="eastAsia"/>
          <w:spacing w:val="-4"/>
        </w:rPr>
        <w:t>。</w:t>
      </w:r>
    </w:p>
    <w:p w:rsidR="003E4E9F" w:rsidRDefault="00CF4153">
      <w:pPr>
        <w:pStyle w:val="a7"/>
        <w:spacing w:line="590" w:lineRule="exact"/>
        <w:ind w:firstLine="632"/>
        <w:rPr>
          <w:rFonts w:hAnsi="仿宋"/>
        </w:rPr>
      </w:pPr>
      <w:r>
        <w:rPr>
          <w:rFonts w:hint="eastAsia"/>
          <w:kern w:val="0"/>
        </w:rPr>
        <w:t>（三）深化公开主动接受监督</w:t>
      </w:r>
    </w:p>
    <w:p w:rsidR="003E4E9F" w:rsidRDefault="00CF4153">
      <w:pPr>
        <w:spacing w:line="590" w:lineRule="exact"/>
        <w:ind w:firstLine="632"/>
        <w:rPr>
          <w:rFonts w:hAnsi="Calibri"/>
        </w:rPr>
      </w:pPr>
      <w:r>
        <w:rPr>
          <w:rFonts w:hint="eastAsia"/>
        </w:rPr>
        <w:t>坚持以人民为中心，更加主动接受监督，通过举办主题开放</w:t>
      </w:r>
      <w:r>
        <w:rPr>
          <w:rFonts w:hint="eastAsia"/>
        </w:rPr>
        <w:lastRenderedPageBreak/>
        <w:t>日、走访代表团和组委、建议案办理、专题汇报、案件听证等方式，开展与代表委员、人民监督员、特邀检察员、社区群众面对面联络</w:t>
      </w:r>
      <w:r>
        <w:rPr>
          <w:rFonts w:asciiTheme="majorBidi" w:hAnsiTheme="majorBidi" w:cstheme="majorBidi"/>
        </w:rPr>
        <w:t>69</w:t>
      </w:r>
      <w:r>
        <w:rPr>
          <w:rFonts w:hint="eastAsia"/>
        </w:rPr>
        <w:t>次，分别就扫黑除恶、公益诉讼、未成年人检察等工作向</w:t>
      </w:r>
      <w:r>
        <w:rPr>
          <w:rFonts w:hint="eastAsia"/>
        </w:rPr>
        <w:t>区人大、区政协作专题汇报通报，认真倾听意见、及时落实整改。</w:t>
      </w:r>
      <w:r>
        <w:rPr>
          <w:rFonts w:hAnsi="Calibri" w:hint="eastAsia"/>
        </w:rPr>
        <w:t>深化检务公开</w:t>
      </w:r>
      <w:r>
        <w:rPr>
          <w:rFonts w:hint="eastAsia"/>
        </w:rPr>
        <w:t>，</w:t>
      </w:r>
      <w:r>
        <w:rPr>
          <w:rFonts w:hint="eastAsia"/>
          <w:lang w:val="zh-CN"/>
        </w:rPr>
        <w:t>发布案件程</w:t>
      </w:r>
      <w:r>
        <w:rPr>
          <w:rFonts w:hAnsi="Calibri" w:hint="eastAsia"/>
        </w:rPr>
        <w:t>序性信息</w:t>
      </w:r>
      <w:r>
        <w:rPr>
          <w:rFonts w:asciiTheme="majorBidi" w:hAnsiTheme="majorBidi" w:cstheme="majorBidi" w:hint="eastAsia"/>
        </w:rPr>
        <w:t>1894</w:t>
      </w:r>
      <w:r>
        <w:rPr>
          <w:rFonts w:hAnsi="Calibri" w:hint="eastAsia"/>
        </w:rPr>
        <w:t>条，法律文书公开</w:t>
      </w:r>
      <w:r>
        <w:rPr>
          <w:rFonts w:asciiTheme="majorBidi" w:hAnsiTheme="majorBidi" w:cstheme="majorBidi" w:hint="eastAsia"/>
        </w:rPr>
        <w:t>771</w:t>
      </w:r>
      <w:r>
        <w:rPr>
          <w:rFonts w:hAnsi="Calibri" w:hint="eastAsia"/>
        </w:rPr>
        <w:t>份，</w:t>
      </w:r>
      <w:r>
        <w:rPr>
          <w:rFonts w:asciiTheme="majorBidi" w:hAnsiTheme="majorBidi" w:cstheme="majorBidi"/>
        </w:rPr>
        <w:t>18</w:t>
      </w:r>
      <w:r>
        <w:rPr>
          <w:rFonts w:hAnsi="Calibri" w:hint="eastAsia"/>
        </w:rPr>
        <w:t>个检察信息平台发布信息</w:t>
      </w:r>
      <w:r>
        <w:rPr>
          <w:rFonts w:asciiTheme="majorBidi" w:hAnsiTheme="majorBidi" w:cstheme="majorBidi" w:hint="eastAsia"/>
        </w:rPr>
        <w:t>2958</w:t>
      </w:r>
      <w:r>
        <w:rPr>
          <w:rFonts w:hAnsi="Calibri" w:hint="eastAsia"/>
        </w:rPr>
        <w:t>条，专题制作新中国成立</w:t>
      </w:r>
      <w:r>
        <w:rPr>
          <w:rFonts w:asciiTheme="majorBidi" w:hAnsiTheme="majorBidi" w:cstheme="majorBidi"/>
        </w:rPr>
        <w:t>70</w:t>
      </w:r>
      <w:r>
        <w:rPr>
          <w:rFonts w:hAnsi="Calibri" w:hint="eastAsia"/>
        </w:rPr>
        <w:t>周年等</w:t>
      </w:r>
      <w:r>
        <w:rPr>
          <w:rFonts w:asciiTheme="majorBidi" w:hAnsiTheme="majorBidi" w:cstheme="majorBidi"/>
        </w:rPr>
        <w:t>11</w:t>
      </w:r>
      <w:r>
        <w:rPr>
          <w:rFonts w:hAnsi="Calibri" w:hint="eastAsia"/>
        </w:rPr>
        <w:t>个原创宣传作品被高检院、省级媒体转播。依法保障律师权利，提供在线信息查询、预约阅卷等服务</w:t>
      </w:r>
      <w:r>
        <w:rPr>
          <w:rFonts w:asciiTheme="majorBidi" w:hAnsiTheme="majorBidi" w:cstheme="majorBidi" w:hint="eastAsia"/>
          <w:kern w:val="0"/>
          <w:lang w:val="zh-CN"/>
        </w:rPr>
        <w:t>815</w:t>
      </w:r>
      <w:r>
        <w:rPr>
          <w:rFonts w:cs="微软雅黑" w:hint="eastAsia"/>
          <w:kern w:val="0"/>
          <w:lang w:val="zh-CN"/>
        </w:rPr>
        <w:t>人次，在律师工作委员会设立全市首个区级“诉讼监督工作联络点”，</w:t>
      </w:r>
      <w:r>
        <w:rPr>
          <w:rFonts w:hAnsi="Calibri" w:hint="eastAsia"/>
        </w:rPr>
        <w:t>构建良性互动检律关系。</w:t>
      </w:r>
    </w:p>
    <w:p w:rsidR="003E4E9F" w:rsidRDefault="00CF4153">
      <w:pPr>
        <w:spacing w:line="590" w:lineRule="exact"/>
        <w:ind w:firstLine="632"/>
        <w:rPr>
          <w:rFonts w:hAnsi="仿宋"/>
        </w:rPr>
      </w:pPr>
      <w:r>
        <w:rPr>
          <w:rFonts w:hint="eastAsia"/>
        </w:rPr>
        <w:t>一年来，区检察院在追求高质量发展中取得的成绩，离不开区委的正确领导，离不开区人大及其常委会的有力监督，离不开区政府的大力支持，离不开区政协的民主监督，离不开各位代表委员和社会各界长期的关心帮助。在此，我代表全院干警表示衷心的感谢</w:t>
      </w:r>
      <w:r>
        <w:rPr>
          <w:rFonts w:hint="eastAsia"/>
        </w:rPr>
        <w:t>!</w:t>
      </w:r>
    </w:p>
    <w:p w:rsidR="003E4E9F" w:rsidRDefault="00CF4153">
      <w:pPr>
        <w:spacing w:line="590" w:lineRule="exact"/>
        <w:ind w:firstLine="632"/>
        <w:rPr>
          <w:rFonts w:hAnsi="仿宋" w:cs="仿宋_GB2312"/>
        </w:rPr>
      </w:pPr>
      <w:r>
        <w:rPr>
          <w:rFonts w:hint="eastAsia"/>
        </w:rPr>
        <w:t>回顾一年的工作，我们也清醒地认识到，检察工作还存在一些不足，需要我们进一步重视和改进：一是服务保障全区高质量发展的措施还不够实，检察贡献度、影响力还需进一步提升；二是推进检察监督体系和监督能力现代化的思路还不够宽，体制机制还需进一步优化；三是队伍管理专业化科学化水平还不够高，基层</w:t>
      </w:r>
      <w:r>
        <w:rPr>
          <w:rFonts w:hint="eastAsia"/>
        </w:rPr>
        <w:t>基础建设还需进一步加快。这些问题和不足，我们将在今后的工作中切实加以解决。</w:t>
      </w:r>
    </w:p>
    <w:p w:rsidR="003E4E9F" w:rsidRDefault="00CF4153">
      <w:pPr>
        <w:widowControl/>
        <w:spacing w:beforeLines="100" w:afterLines="100" w:line="590" w:lineRule="exact"/>
        <w:ind w:firstLineChars="0" w:firstLine="0"/>
        <w:jc w:val="center"/>
        <w:rPr>
          <w:rFonts w:ascii="方正黑体_GBK" w:eastAsia="方正黑体_GBK" w:hAnsi="黑体" w:cs="宋体"/>
          <w:kern w:val="0"/>
        </w:rPr>
      </w:pPr>
      <w:r>
        <w:rPr>
          <w:rFonts w:eastAsia="方正黑体_GBK"/>
          <w:kern w:val="0"/>
        </w:rPr>
        <w:lastRenderedPageBreak/>
        <w:t>2020</w:t>
      </w:r>
      <w:r>
        <w:rPr>
          <w:rFonts w:ascii="方正黑体_GBK" w:eastAsia="方正黑体_GBK" w:hAnsi="黑体" w:cs="宋体" w:hint="eastAsia"/>
          <w:kern w:val="0"/>
        </w:rPr>
        <w:t>年工作安排</w:t>
      </w:r>
    </w:p>
    <w:p w:rsidR="003E4E9F" w:rsidRDefault="00CF4153">
      <w:pPr>
        <w:spacing w:line="590" w:lineRule="exact"/>
        <w:ind w:firstLine="632"/>
        <w:jc w:val="left"/>
        <w:rPr>
          <w:rStyle w:val="Char4"/>
        </w:rPr>
      </w:pPr>
      <w:r>
        <w:t>2020</w:t>
      </w:r>
      <w:r>
        <w:rPr>
          <w:rFonts w:hint="eastAsia"/>
        </w:rPr>
        <w:t>年是全面建成小康社会和“十三五规划”收官之年，也是全面贯彻落实十九届四中全会精神开局之年。区检察院的总体工作思路是：</w:t>
      </w:r>
      <w:r>
        <w:rPr>
          <w:rStyle w:val="Char4"/>
          <w:rFonts w:hint="eastAsia"/>
        </w:rPr>
        <w:t>以习近平新时代中国特色社会主义思想为指导，认真贯彻党的十九大和十九届二中、三中、四中全会精神，聚焦区委“强富美高”总目标，不断推动四大检察全面协调充分发展，努力为服务保障高质量建设“强富美高”新玄武、推进社会治理体系和治理能力现代化提供更多更优的法治产品、检察产品。</w:t>
      </w:r>
    </w:p>
    <w:p w:rsidR="003E4E9F" w:rsidRDefault="00CF4153">
      <w:pPr>
        <w:spacing w:line="590" w:lineRule="exact"/>
        <w:ind w:firstLine="632"/>
        <w:jc w:val="left"/>
      </w:pPr>
      <w:r>
        <w:rPr>
          <w:rFonts w:ascii="仿宋_GB2312" w:eastAsia="方正楷体_GBK" w:hAnsi="仿宋_GB2312" w:cs="仿宋_GB2312" w:hint="eastAsia"/>
          <w:bCs/>
          <w:color w:val="000000"/>
          <w:kern w:val="0"/>
          <w:u w:color="000000"/>
          <w:lang w:val="zh-TW" w:eastAsia="zh-TW"/>
        </w:rPr>
        <w:t>一是进一步提升站位服务大</w:t>
      </w:r>
      <w:r>
        <w:rPr>
          <w:rFonts w:ascii="仿宋_GB2312" w:eastAsia="方正楷体_GBK" w:hAnsi="仿宋_GB2312" w:cs="仿宋_GB2312" w:hint="eastAsia"/>
          <w:bCs/>
          <w:color w:val="000000"/>
          <w:kern w:val="0"/>
          <w:u w:color="000000"/>
          <w:lang w:val="zh-TW" w:eastAsia="zh-TW"/>
        </w:rPr>
        <w:t>局。</w:t>
      </w:r>
      <w:r>
        <w:rPr>
          <w:rFonts w:hint="eastAsia"/>
        </w:rPr>
        <w:t>自觉把坚持党的绝对领导落实到检察工作全过程，更加主动向中心聚焦、为大局发力。坚持问题导向，加强案件态势分析，提升打击金融领域犯罪、涉众型经济犯罪的及时性、精准性，注重区域性风险研判，有效防范重大风险。严厉打击侵害民营企业犯罪，妥善办理涉民企案件，慎用强制性措施，加大产权司法保护，更加用情用力服务民营经济健康发展。更大力度惩治破坏环境犯罪，用心守护蓝天绿水青山。更实举措践行为民宗旨，做优群众来访七日回复制，积极做好矛盾纠纷化解稳控，不断提升人民群众获得感、幸福感、安全感。</w:t>
      </w:r>
    </w:p>
    <w:p w:rsidR="003E4E9F" w:rsidRDefault="00CF4153">
      <w:pPr>
        <w:widowControl/>
        <w:spacing w:line="590" w:lineRule="exact"/>
        <w:ind w:firstLine="632"/>
        <w:jc w:val="left"/>
      </w:pPr>
      <w:r>
        <w:rPr>
          <w:rFonts w:ascii="仿宋_GB2312" w:eastAsia="方正楷体_GBK" w:hAnsi="仿宋_GB2312" w:cs="仿宋_GB2312" w:hint="eastAsia"/>
          <w:bCs/>
          <w:color w:val="000000"/>
          <w:kern w:val="0"/>
          <w:u w:color="000000"/>
          <w:lang w:val="zh-TW" w:eastAsia="zh-TW"/>
        </w:rPr>
        <w:t>二是进一步强化检察主责主业。</w:t>
      </w:r>
      <w:r>
        <w:rPr>
          <w:rFonts w:hint="eastAsia"/>
        </w:rPr>
        <w:t>坚持</w:t>
      </w:r>
      <w:r>
        <w:rPr>
          <w:rFonts w:hint="eastAsia"/>
        </w:rPr>
        <w:t>将贯彻落实十九届四中全会精神融入到检察职能各方面，加大力度持续推进扫黑除恶专项斗争，坚持依法打击不手软、深挖彻查不停步、建章立制不迟缓，推动长效常治。依法从严惩治侵财侵权、欺老骗老、食品药</w:t>
      </w:r>
      <w:r>
        <w:rPr>
          <w:rFonts w:hint="eastAsia"/>
        </w:rPr>
        <w:lastRenderedPageBreak/>
        <w:t>品等领域刑事犯罪，精心呵护未成年人成长，守牢民生法治底线。发挥认罪认罚从宽制度优势，着力提高量刑建议精准性，让公平正义更好更快实现。加强对刑事立案、侦查和审判活动的监督力度，强化诉讼监督刚性权威。聚焦民生保障、行业管理、生产安全等社会治理切入点，提升检察建议治理质效。有效拓展公益诉讼案件范围，努力实现“办理一案、治理一片”</w:t>
      </w:r>
      <w:r>
        <w:rPr>
          <w:rFonts w:hint="eastAsia"/>
        </w:rPr>
        <w:t>的社会效果。</w:t>
      </w:r>
    </w:p>
    <w:p w:rsidR="003E4E9F" w:rsidRDefault="00CF4153">
      <w:pPr>
        <w:widowControl/>
        <w:spacing w:line="590" w:lineRule="exact"/>
        <w:ind w:firstLine="632"/>
        <w:rPr>
          <w:rFonts w:ascii="仿宋_GB2312" w:eastAsia="仿宋_GB2312" w:hAnsi="仿宋" w:cs="仿宋_GB2312"/>
        </w:rPr>
      </w:pPr>
      <w:r>
        <w:rPr>
          <w:rFonts w:ascii="仿宋_GB2312" w:eastAsia="方正楷体_GBK" w:hAnsi="仿宋_GB2312" w:cs="仿宋_GB2312" w:hint="eastAsia"/>
          <w:bCs/>
          <w:color w:val="000000"/>
          <w:kern w:val="0"/>
          <w:u w:color="000000"/>
          <w:lang w:val="zh-TW" w:eastAsia="zh-TW"/>
        </w:rPr>
        <w:t>三是进一步激发司法改革动力。</w:t>
      </w:r>
      <w:r>
        <w:rPr>
          <w:rFonts w:ascii="方正仿宋_GBK" w:hAnsi="仿宋" w:cs="仿宋_GB2312" w:hint="eastAsia"/>
        </w:rPr>
        <w:t>不断把改革动能转化为发展动力，健全捕诉一体良性运行机制，深化落实重大监督事项案件化办理制度，加强员额制动态管理，科学开展绩效考评，稳步提升办案团队专业化、品牌化建设水平。健全与司法改革更加相适应的配套机制，加快推进办案辅助智能化、检务保障智慧化、案件管理精细化建设，助推繁简分流、提质增效。创新优化民事行政检察、刑事执行检察等业务运行机制，推动职能协调发展。</w:t>
      </w:r>
    </w:p>
    <w:p w:rsidR="003E4E9F" w:rsidRDefault="00CF4153">
      <w:pPr>
        <w:widowControl/>
        <w:spacing w:line="590" w:lineRule="exact"/>
        <w:ind w:firstLine="632"/>
        <w:jc w:val="left"/>
      </w:pPr>
      <w:r>
        <w:rPr>
          <w:rFonts w:ascii="仿宋_GB2312" w:eastAsia="方正楷体_GBK" w:hAnsi="仿宋_GB2312" w:cs="仿宋_GB2312" w:hint="eastAsia"/>
          <w:bCs/>
          <w:color w:val="000000"/>
          <w:kern w:val="0"/>
          <w:u w:color="000000"/>
          <w:lang w:val="zh-TW" w:eastAsia="zh-TW"/>
        </w:rPr>
        <w:t>四是进一步加强过硬队伍建设。</w:t>
      </w:r>
      <w:r>
        <w:rPr>
          <w:rFonts w:hint="eastAsia"/>
        </w:rPr>
        <w:t>坚持用习近平新时代中国特色社会主义思想武装头脑、指导实践，突出强化政治建设、思想建设，不断提升政治自觉、检察自觉。将“守初心、担使命、找差距、抓落实”融入到队伍建设中，切实增强争先创优意识，更加自觉对标对表，常态化补短板强素能、育人才促发展。严格落实党风廉政建设各项要求，强抓纪律作风建设，强化内部管理监督，主动接受外部监督，提高司法公信力和群众认可度，有力锻造与党同心、与法同心、与民同心的新时代检察队伍。</w:t>
      </w:r>
    </w:p>
    <w:p w:rsidR="003E4E9F" w:rsidRDefault="00CF4153">
      <w:pPr>
        <w:spacing w:line="590" w:lineRule="exact"/>
        <w:ind w:firstLine="616"/>
        <w:rPr>
          <w:spacing w:val="-4"/>
        </w:rPr>
      </w:pPr>
      <w:r>
        <w:rPr>
          <w:rFonts w:hint="eastAsia"/>
          <w:spacing w:val="-4"/>
        </w:rPr>
        <w:t>各位代表，“中国之治”前景壮阔、催人奋进。新的一年，我</w:t>
      </w:r>
      <w:r>
        <w:rPr>
          <w:rFonts w:hint="eastAsia"/>
          <w:spacing w:val="-4"/>
        </w:rPr>
        <w:lastRenderedPageBreak/>
        <w:t>们将更加紧密地团结在以习近平同志为核心的党中央周</w:t>
      </w:r>
      <w:r>
        <w:rPr>
          <w:rFonts w:hint="eastAsia"/>
          <w:spacing w:val="-4"/>
        </w:rPr>
        <w:t>围，在区委和市检察院的正确领导下，认真落实本次会议的决议要求，更加自觉接受人大监督、政协民主监督和社会各界监督，切实履行好法律监督职责，为全区经济社会高质量发展作出新的更大贡献！</w:t>
      </w:r>
      <w:r>
        <w:rPr>
          <w:rFonts w:hint="eastAsia"/>
          <w:spacing w:val="-4"/>
        </w:rPr>
        <w:t xml:space="preserve"> </w:t>
      </w:r>
    </w:p>
    <w:p w:rsidR="003E4E9F" w:rsidRDefault="00CF4153">
      <w:pPr>
        <w:widowControl/>
        <w:spacing w:line="240" w:lineRule="auto"/>
        <w:ind w:firstLineChars="0" w:firstLine="0"/>
        <w:jc w:val="left"/>
        <w:rPr>
          <w:rFonts w:ascii="黑体" w:eastAsia="黑体" w:hAnsi="黑体" w:cs="仿宋_GB2312"/>
        </w:rPr>
      </w:pPr>
      <w:r>
        <w:rPr>
          <w:rFonts w:ascii="黑体" w:eastAsia="黑体" w:hAnsi="黑体" w:cs="仿宋_GB2312"/>
        </w:rPr>
        <w:br w:type="page"/>
      </w:r>
    </w:p>
    <w:p w:rsidR="003E4E9F" w:rsidRDefault="00CF4153">
      <w:pPr>
        <w:widowControl/>
        <w:spacing w:line="590" w:lineRule="exact"/>
        <w:ind w:firstLineChars="0" w:firstLine="0"/>
        <w:jc w:val="left"/>
        <w:rPr>
          <w:rFonts w:ascii="黑体" w:eastAsia="黑体" w:hAnsi="黑体" w:cs="仿宋_GB2312"/>
        </w:rPr>
      </w:pPr>
      <w:r>
        <w:rPr>
          <w:rFonts w:ascii="黑体" w:eastAsia="黑体" w:hAnsi="黑体" w:cs="仿宋_GB2312" w:hint="eastAsia"/>
        </w:rPr>
        <w:lastRenderedPageBreak/>
        <w:t>注释说明</w:t>
      </w:r>
    </w:p>
    <w:p w:rsidR="003E4E9F" w:rsidRDefault="00CF4153">
      <w:pPr>
        <w:widowControl/>
        <w:spacing w:line="590" w:lineRule="exact"/>
        <w:ind w:firstLine="632"/>
        <w:jc w:val="left"/>
        <w:rPr>
          <w:rFonts w:ascii="方正仿宋_GBK" w:cs="仿宋_GB2312"/>
        </w:rPr>
      </w:pPr>
      <w:r>
        <w:rPr>
          <w:rFonts w:asciiTheme="majorBidi" w:hAnsiTheme="majorBidi" w:cstheme="majorBidi"/>
        </w:rPr>
        <w:t>1.</w:t>
      </w:r>
      <w:r>
        <w:rPr>
          <w:rFonts w:ascii="方正仿宋_GBK" w:cs="仿宋_GB2312" w:hint="eastAsia"/>
        </w:rPr>
        <w:t>四大检察</w:t>
      </w:r>
      <w:r>
        <w:rPr>
          <w:rFonts w:ascii="方正仿宋_GBK" w:cs="仿宋_GB2312" w:hint="eastAsia"/>
        </w:rPr>
        <w:t>:</w:t>
      </w:r>
      <w:r>
        <w:rPr>
          <w:rFonts w:ascii="方正仿宋_GBK" w:cs="仿宋_GB2312" w:hint="eastAsia"/>
        </w:rPr>
        <w:t>是指检察机关行使的刑事检察、民事检察、行政检察和公益诉讼检察等主要职能。</w:t>
      </w:r>
    </w:p>
    <w:p w:rsidR="003E4E9F" w:rsidRDefault="00CF4153">
      <w:pPr>
        <w:widowControl/>
        <w:spacing w:line="590" w:lineRule="exact"/>
        <w:ind w:firstLine="632"/>
        <w:jc w:val="left"/>
        <w:rPr>
          <w:rFonts w:ascii="方正仿宋_GBK" w:cs="仿宋_GB2312"/>
        </w:rPr>
      </w:pPr>
      <w:r>
        <w:rPr>
          <w:rFonts w:asciiTheme="majorBidi" w:hAnsiTheme="majorBidi" w:cstheme="majorBidi"/>
        </w:rPr>
        <w:t>2.</w:t>
      </w:r>
      <w:r>
        <w:rPr>
          <w:rFonts w:ascii="方正仿宋_GBK" w:cs="仿宋_GB2312" w:hint="eastAsia"/>
        </w:rPr>
        <w:t>九类罪名：是指涉黑涉恶案件较为常见的罪名，主要包括聚众斗殴罪、强迫交易罪、寻衅滋事罪、敲诈勒索罪、非法拘禁罪、组织卖淫罪、强迫卖淫罪、开设赌场罪、故意毁坏财物罪。</w:t>
      </w:r>
    </w:p>
    <w:p w:rsidR="003E4E9F" w:rsidRDefault="00CF4153">
      <w:pPr>
        <w:widowControl/>
        <w:spacing w:line="590" w:lineRule="exact"/>
        <w:ind w:firstLine="632"/>
        <w:jc w:val="left"/>
        <w:rPr>
          <w:rFonts w:ascii="方正仿宋_GBK" w:cs="仿宋_GB2312"/>
        </w:rPr>
      </w:pPr>
      <w:r>
        <w:rPr>
          <w:rFonts w:asciiTheme="majorBidi" w:hAnsiTheme="majorBidi" w:cstheme="majorBidi"/>
        </w:rPr>
        <w:t>3.</w:t>
      </w:r>
      <w:r>
        <w:rPr>
          <w:rFonts w:ascii="方正仿宋_GBK" w:cs="仿宋_GB2312" w:hint="eastAsia"/>
        </w:rPr>
        <w:t>两个必问：即与犯罪嫌疑人、罪犯和社区矫正人员谈话、提讯时，必问有无涉黑涉恶犯罪线索，有无公职人员充当黑恶势力“保护伞”、“关系网”线索两个内容。</w:t>
      </w:r>
    </w:p>
    <w:p w:rsidR="003E4E9F" w:rsidRDefault="00CF4153">
      <w:pPr>
        <w:widowControl/>
        <w:spacing w:line="590" w:lineRule="exact"/>
        <w:ind w:firstLine="632"/>
        <w:jc w:val="left"/>
        <w:rPr>
          <w:rFonts w:ascii="方正仿宋_GBK" w:cs="仿宋_GB2312"/>
          <w:spacing w:val="-4"/>
        </w:rPr>
      </w:pPr>
      <w:r>
        <w:rPr>
          <w:rFonts w:asciiTheme="majorBidi" w:hAnsiTheme="majorBidi" w:cstheme="majorBidi"/>
        </w:rPr>
        <w:t>4.</w:t>
      </w:r>
      <w:r>
        <w:rPr>
          <w:rFonts w:ascii="方正仿宋_GBK" w:cs="仿宋_GB2312" w:hint="eastAsia"/>
          <w:spacing w:val="-4"/>
        </w:rPr>
        <w:t>“国盈系”系列案：张某等人利用“国盈”南京、广州、杭州等公司违规发放基金，涉案资金</w:t>
      </w:r>
      <w:r>
        <w:rPr>
          <w:rFonts w:asciiTheme="majorBidi" w:hAnsiTheme="majorBidi" w:cstheme="majorBidi"/>
          <w:spacing w:val="-4"/>
        </w:rPr>
        <w:t>33</w:t>
      </w:r>
      <w:r>
        <w:rPr>
          <w:rFonts w:ascii="方正仿宋_GBK" w:cs="仿宋_GB2312" w:hint="eastAsia"/>
          <w:spacing w:val="-4"/>
        </w:rPr>
        <w:t>亿元，为全国最大的私募基金案。本案</w:t>
      </w:r>
      <w:r>
        <w:rPr>
          <w:rFonts w:asciiTheme="majorBidi" w:hAnsiTheme="majorBidi" w:cstheme="majorBidi"/>
          <w:spacing w:val="-4"/>
        </w:rPr>
        <w:t>4</w:t>
      </w:r>
      <w:r>
        <w:rPr>
          <w:rFonts w:ascii="方正仿宋_GBK" w:cs="仿宋_GB2312" w:hint="eastAsia"/>
          <w:spacing w:val="-4"/>
        </w:rPr>
        <w:t>名犯罪嫌疑人系南京分公司下属二级子公司负责人。</w:t>
      </w:r>
    </w:p>
    <w:p w:rsidR="003E4E9F" w:rsidRDefault="00CF4153">
      <w:pPr>
        <w:widowControl/>
        <w:spacing w:line="590" w:lineRule="exact"/>
        <w:ind w:firstLine="632"/>
        <w:jc w:val="left"/>
        <w:rPr>
          <w:rFonts w:ascii="方正仿宋_GBK" w:cs="仿宋_GB2312"/>
        </w:rPr>
      </w:pPr>
      <w:r>
        <w:rPr>
          <w:rFonts w:asciiTheme="majorBidi" w:hAnsiTheme="majorBidi" w:cstheme="majorBidi"/>
        </w:rPr>
        <w:t>5.</w:t>
      </w:r>
      <w:r>
        <w:rPr>
          <w:rFonts w:ascii="方正仿宋_GBK" w:cs="仿宋_GB2312" w:hint="eastAsia"/>
        </w:rPr>
        <w:t>临界预防：一般是指将尚未触犯刑法但已经出现不良行为，或触犯法律但尚未达到刑事责任年龄的未成年人纳入犯罪预防体系，提前预防和矫正，减少涉罪风险。</w:t>
      </w:r>
    </w:p>
    <w:p w:rsidR="003E4E9F" w:rsidRDefault="003E4E9F">
      <w:pPr>
        <w:widowControl/>
        <w:spacing w:line="590" w:lineRule="exact"/>
        <w:ind w:firstLine="632"/>
        <w:jc w:val="left"/>
        <w:rPr>
          <w:rFonts w:ascii="方正仿宋_GBK" w:cs="仿宋_GB2312"/>
        </w:rPr>
      </w:pPr>
    </w:p>
    <w:p w:rsidR="003E4E9F" w:rsidRDefault="003E4E9F">
      <w:pPr>
        <w:widowControl/>
        <w:spacing w:line="240" w:lineRule="auto"/>
        <w:ind w:firstLineChars="0" w:firstLine="0"/>
        <w:jc w:val="left"/>
        <w:rPr>
          <w:rFonts w:ascii="方正仿宋_GBK" w:cs="仿宋_GB2312"/>
        </w:rPr>
        <w:sectPr w:rsidR="003E4E9F">
          <w:headerReference w:type="even" r:id="rId9"/>
          <w:headerReference w:type="default" r:id="rId10"/>
          <w:footerReference w:type="even" r:id="rId11"/>
          <w:footerReference w:type="default" r:id="rId12"/>
          <w:headerReference w:type="first" r:id="rId13"/>
          <w:footerReference w:type="first" r:id="rId14"/>
          <w:pgSz w:w="11906" w:h="16838"/>
          <w:pgMar w:top="2098" w:right="1474" w:bottom="1701" w:left="1588" w:header="680" w:footer="1134" w:gutter="0"/>
          <w:cols w:space="425"/>
          <w:docGrid w:type="linesAndChars" w:linePitch="435" w:charSpace="-849"/>
        </w:sectPr>
      </w:pPr>
    </w:p>
    <w:p w:rsidR="003E4E9F" w:rsidRDefault="003E4E9F">
      <w:pPr>
        <w:pStyle w:val="a3"/>
        <w:spacing w:line="500" w:lineRule="exact"/>
        <w:ind w:firstLine="632"/>
        <w:rPr>
          <w:snapToGrid w:val="0"/>
          <w:kern w:val="0"/>
        </w:rPr>
      </w:pPr>
    </w:p>
    <w:p w:rsidR="003E4E9F" w:rsidRDefault="003E4E9F">
      <w:pPr>
        <w:pStyle w:val="a3"/>
        <w:spacing w:line="590" w:lineRule="exact"/>
        <w:ind w:firstLine="632"/>
        <w:rPr>
          <w:snapToGrid w:val="0"/>
          <w:kern w:val="0"/>
        </w:rPr>
      </w:pPr>
    </w:p>
    <w:p w:rsidR="003E4E9F" w:rsidRDefault="003E4E9F">
      <w:pPr>
        <w:pStyle w:val="a3"/>
        <w:spacing w:line="590" w:lineRule="exact"/>
        <w:ind w:firstLine="632"/>
        <w:rPr>
          <w:snapToGrid w:val="0"/>
          <w:kern w:val="0"/>
        </w:rPr>
      </w:pPr>
    </w:p>
    <w:p w:rsidR="003E4E9F" w:rsidRDefault="003E4E9F">
      <w:pPr>
        <w:pStyle w:val="a3"/>
        <w:spacing w:line="590" w:lineRule="exact"/>
        <w:ind w:firstLine="632"/>
        <w:rPr>
          <w:snapToGrid w:val="0"/>
          <w:kern w:val="0"/>
        </w:rPr>
      </w:pPr>
    </w:p>
    <w:p w:rsidR="003E4E9F" w:rsidRDefault="003E4E9F">
      <w:pPr>
        <w:pStyle w:val="a3"/>
        <w:spacing w:line="590" w:lineRule="exact"/>
        <w:ind w:firstLine="632"/>
        <w:rPr>
          <w:snapToGrid w:val="0"/>
          <w:kern w:val="0"/>
        </w:rPr>
      </w:pPr>
    </w:p>
    <w:p w:rsidR="003E4E9F" w:rsidRDefault="003E4E9F">
      <w:pPr>
        <w:pStyle w:val="a3"/>
        <w:spacing w:line="590" w:lineRule="exact"/>
        <w:ind w:firstLine="632"/>
        <w:rPr>
          <w:snapToGrid w:val="0"/>
          <w:kern w:val="0"/>
        </w:rPr>
      </w:pPr>
    </w:p>
    <w:p w:rsidR="003E4E9F" w:rsidRDefault="003E4E9F">
      <w:pPr>
        <w:pStyle w:val="a3"/>
        <w:spacing w:line="590" w:lineRule="exact"/>
        <w:ind w:firstLine="632"/>
        <w:rPr>
          <w:snapToGrid w:val="0"/>
          <w:kern w:val="0"/>
        </w:rPr>
      </w:pPr>
    </w:p>
    <w:p w:rsidR="003E4E9F" w:rsidRDefault="003E4E9F">
      <w:pPr>
        <w:pStyle w:val="a3"/>
        <w:spacing w:line="590" w:lineRule="exact"/>
        <w:ind w:firstLine="632"/>
        <w:rPr>
          <w:snapToGrid w:val="0"/>
          <w:kern w:val="0"/>
        </w:rPr>
      </w:pPr>
    </w:p>
    <w:p w:rsidR="003E4E9F" w:rsidRDefault="003E4E9F">
      <w:pPr>
        <w:pStyle w:val="a3"/>
        <w:spacing w:line="590" w:lineRule="exact"/>
        <w:ind w:firstLine="632"/>
        <w:rPr>
          <w:snapToGrid w:val="0"/>
          <w:kern w:val="0"/>
        </w:rPr>
      </w:pPr>
    </w:p>
    <w:p w:rsidR="003E4E9F" w:rsidRDefault="003E4E9F">
      <w:pPr>
        <w:pStyle w:val="a3"/>
        <w:spacing w:line="590" w:lineRule="exact"/>
        <w:ind w:firstLine="632"/>
        <w:rPr>
          <w:snapToGrid w:val="0"/>
          <w:kern w:val="0"/>
        </w:rPr>
      </w:pPr>
    </w:p>
    <w:p w:rsidR="003E4E9F" w:rsidRDefault="003E4E9F">
      <w:pPr>
        <w:pStyle w:val="a3"/>
        <w:spacing w:line="590" w:lineRule="exact"/>
        <w:ind w:firstLine="632"/>
        <w:rPr>
          <w:snapToGrid w:val="0"/>
          <w:kern w:val="0"/>
        </w:rPr>
      </w:pPr>
    </w:p>
    <w:p w:rsidR="003E4E9F" w:rsidRDefault="003E4E9F">
      <w:pPr>
        <w:pStyle w:val="a3"/>
        <w:spacing w:line="590" w:lineRule="exact"/>
        <w:ind w:firstLine="632"/>
        <w:rPr>
          <w:snapToGrid w:val="0"/>
          <w:kern w:val="0"/>
        </w:rPr>
      </w:pPr>
    </w:p>
    <w:p w:rsidR="003E4E9F" w:rsidRDefault="003E4E9F">
      <w:pPr>
        <w:pStyle w:val="a3"/>
        <w:spacing w:line="590" w:lineRule="exact"/>
        <w:ind w:firstLine="632"/>
        <w:rPr>
          <w:snapToGrid w:val="0"/>
          <w:kern w:val="0"/>
        </w:rPr>
      </w:pPr>
    </w:p>
    <w:p w:rsidR="003E4E9F" w:rsidRDefault="003E4E9F">
      <w:pPr>
        <w:pStyle w:val="a3"/>
        <w:spacing w:line="590" w:lineRule="exact"/>
        <w:ind w:firstLine="632"/>
        <w:rPr>
          <w:snapToGrid w:val="0"/>
          <w:kern w:val="0"/>
        </w:rPr>
      </w:pPr>
    </w:p>
    <w:p w:rsidR="003E4E9F" w:rsidRDefault="003E4E9F">
      <w:pPr>
        <w:pStyle w:val="a3"/>
        <w:spacing w:line="590" w:lineRule="exact"/>
        <w:ind w:firstLine="632"/>
        <w:rPr>
          <w:snapToGrid w:val="0"/>
          <w:kern w:val="0"/>
        </w:rPr>
      </w:pPr>
    </w:p>
    <w:p w:rsidR="003E4E9F" w:rsidRDefault="003E4E9F">
      <w:pPr>
        <w:pStyle w:val="a3"/>
        <w:spacing w:line="590" w:lineRule="exact"/>
        <w:ind w:firstLine="632"/>
        <w:rPr>
          <w:snapToGrid w:val="0"/>
          <w:kern w:val="0"/>
        </w:rPr>
      </w:pPr>
    </w:p>
    <w:p w:rsidR="003E4E9F" w:rsidRDefault="003E4E9F">
      <w:pPr>
        <w:pStyle w:val="a3"/>
        <w:spacing w:line="590" w:lineRule="exact"/>
        <w:ind w:firstLine="632"/>
        <w:rPr>
          <w:snapToGrid w:val="0"/>
          <w:kern w:val="0"/>
        </w:rPr>
      </w:pPr>
    </w:p>
    <w:p w:rsidR="003E4E9F" w:rsidRDefault="003E4E9F">
      <w:pPr>
        <w:pStyle w:val="a3"/>
        <w:spacing w:line="590" w:lineRule="exact"/>
        <w:ind w:firstLine="632"/>
        <w:rPr>
          <w:snapToGrid w:val="0"/>
          <w:kern w:val="0"/>
        </w:rPr>
      </w:pPr>
    </w:p>
    <w:p w:rsidR="003E4E9F" w:rsidRDefault="003E4E9F">
      <w:pPr>
        <w:pStyle w:val="a3"/>
        <w:spacing w:line="590" w:lineRule="exact"/>
        <w:ind w:firstLine="632"/>
        <w:rPr>
          <w:snapToGrid w:val="0"/>
          <w:kern w:val="0"/>
        </w:rPr>
      </w:pPr>
    </w:p>
    <w:p w:rsidR="003E4E9F" w:rsidRDefault="003E4E9F">
      <w:pPr>
        <w:pStyle w:val="a3"/>
        <w:spacing w:line="590" w:lineRule="exact"/>
        <w:ind w:firstLine="632"/>
        <w:rPr>
          <w:snapToGrid w:val="0"/>
          <w:kern w:val="0"/>
        </w:rPr>
      </w:pPr>
    </w:p>
    <w:p w:rsidR="003E4E9F" w:rsidRDefault="003E4E9F">
      <w:pPr>
        <w:pStyle w:val="a3"/>
        <w:spacing w:line="590" w:lineRule="exact"/>
        <w:ind w:firstLine="632"/>
        <w:rPr>
          <w:snapToGrid w:val="0"/>
          <w:kern w:val="0"/>
        </w:rPr>
      </w:pPr>
    </w:p>
    <w:tbl>
      <w:tblPr>
        <w:tblStyle w:val="aa"/>
        <w:tblW w:w="0" w:type="auto"/>
        <w:tblBorders>
          <w:left w:val="none" w:sz="0" w:space="0" w:color="auto"/>
          <w:right w:val="none" w:sz="0" w:space="0" w:color="auto"/>
        </w:tblBorders>
        <w:tblLook w:val="04A0"/>
      </w:tblPr>
      <w:tblGrid>
        <w:gridCol w:w="8844"/>
      </w:tblGrid>
      <w:tr w:rsidR="003E4E9F">
        <w:trPr>
          <w:trHeight w:hRule="exact" w:val="680"/>
        </w:trPr>
        <w:tc>
          <w:tcPr>
            <w:tcW w:w="8844" w:type="dxa"/>
            <w:tcMar>
              <w:left w:w="0" w:type="dxa"/>
              <w:right w:w="0" w:type="dxa"/>
            </w:tcMar>
            <w:vAlign w:val="center"/>
          </w:tcPr>
          <w:p w:rsidR="003E4E9F" w:rsidRDefault="00CF4153">
            <w:pPr>
              <w:adjustRightInd w:val="0"/>
              <w:spacing w:beforeLines="20" w:afterLines="25" w:line="400" w:lineRule="exact"/>
              <w:ind w:firstLineChars="0" w:firstLine="0"/>
              <w:jc w:val="distribute"/>
              <w:rPr>
                <w:kern w:val="0"/>
                <w:sz w:val="30"/>
                <w:szCs w:val="30"/>
              </w:rPr>
            </w:pPr>
            <w:r>
              <w:rPr>
                <w:rFonts w:hint="eastAsia"/>
                <w:kern w:val="0"/>
                <w:sz w:val="30"/>
                <w:szCs w:val="30"/>
              </w:rPr>
              <w:t>大会</w:t>
            </w:r>
            <w:r>
              <w:rPr>
                <w:kern w:val="0"/>
                <w:sz w:val="30"/>
                <w:szCs w:val="30"/>
              </w:rPr>
              <w:t>秘书处</w:t>
            </w:r>
            <w:r>
              <w:rPr>
                <w:rFonts w:hint="eastAsia"/>
                <w:kern w:val="0"/>
                <w:sz w:val="30"/>
                <w:szCs w:val="30"/>
              </w:rPr>
              <w:t xml:space="preserve"> </w:t>
            </w:r>
            <w:r>
              <w:rPr>
                <w:rFonts w:hint="eastAsia"/>
                <w:kern w:val="0"/>
                <w:sz w:val="30"/>
                <w:szCs w:val="30"/>
              </w:rPr>
              <w:t xml:space="preserve">　</w:t>
            </w:r>
            <w:r>
              <w:rPr>
                <w:kern w:val="0"/>
                <w:sz w:val="30"/>
                <w:szCs w:val="30"/>
              </w:rPr>
              <w:t>20</w:t>
            </w:r>
            <w:r>
              <w:rPr>
                <w:rFonts w:hint="eastAsia"/>
                <w:kern w:val="0"/>
                <w:sz w:val="30"/>
                <w:szCs w:val="30"/>
              </w:rPr>
              <w:t>20</w:t>
            </w:r>
            <w:r>
              <w:rPr>
                <w:kern w:val="0"/>
                <w:sz w:val="30"/>
                <w:szCs w:val="30"/>
              </w:rPr>
              <w:t>年</w:t>
            </w:r>
            <w:r>
              <w:rPr>
                <w:rFonts w:hint="eastAsia"/>
                <w:kern w:val="0"/>
                <w:sz w:val="30"/>
                <w:szCs w:val="30"/>
              </w:rPr>
              <w:t>1</w:t>
            </w:r>
            <w:r>
              <w:rPr>
                <w:kern w:val="0"/>
                <w:sz w:val="30"/>
                <w:szCs w:val="30"/>
              </w:rPr>
              <w:t>月</w:t>
            </w:r>
            <w:r>
              <w:rPr>
                <w:rFonts w:hint="eastAsia"/>
                <w:kern w:val="0"/>
                <w:sz w:val="30"/>
                <w:szCs w:val="30"/>
              </w:rPr>
              <w:t>3</w:t>
            </w:r>
            <w:r>
              <w:rPr>
                <w:rFonts w:hint="eastAsia"/>
                <w:kern w:val="0"/>
                <w:sz w:val="30"/>
                <w:szCs w:val="30"/>
              </w:rPr>
              <w:t>日</w:t>
            </w:r>
            <w:r>
              <w:rPr>
                <w:kern w:val="0"/>
                <w:sz w:val="30"/>
                <w:szCs w:val="30"/>
              </w:rPr>
              <w:t>印</w:t>
            </w:r>
          </w:p>
        </w:tc>
      </w:tr>
    </w:tbl>
    <w:p w:rsidR="003E4E9F" w:rsidRDefault="003E4E9F">
      <w:pPr>
        <w:spacing w:line="20" w:lineRule="exact"/>
        <w:ind w:firstLine="632"/>
        <w:rPr>
          <w:snapToGrid w:val="0"/>
          <w:kern w:val="0"/>
        </w:rPr>
      </w:pPr>
    </w:p>
    <w:sectPr w:rsidR="003E4E9F" w:rsidSect="003E4E9F">
      <w:headerReference w:type="even" r:id="rId15"/>
      <w:headerReference w:type="default" r:id="rId16"/>
      <w:footerReference w:type="even" r:id="rId17"/>
      <w:footerReference w:type="default" r:id="rId18"/>
      <w:headerReference w:type="first" r:id="rId19"/>
      <w:footerReference w:type="first" r:id="rId20"/>
      <w:pgSz w:w="11906" w:h="16838"/>
      <w:pgMar w:top="2098" w:right="1474" w:bottom="1701" w:left="1588" w:header="851" w:footer="1134" w:gutter="0"/>
      <w:cols w:space="425"/>
      <w:docGrid w:type="linesAndChars" w:linePitch="435"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153" w:rsidRDefault="00CF4153" w:rsidP="003E4E9F">
      <w:pPr>
        <w:spacing w:line="240" w:lineRule="auto"/>
        <w:ind w:firstLine="640"/>
      </w:pPr>
      <w:r>
        <w:separator/>
      </w:r>
    </w:p>
  </w:endnote>
  <w:endnote w:type="continuationSeparator" w:id="1">
    <w:p w:rsidR="00CF4153" w:rsidRDefault="00CF4153" w:rsidP="003E4E9F">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宋体"/>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方正黑体简体">
    <w:altName w:val="Arial Unicode MS"/>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E9F" w:rsidRDefault="003E4E9F">
    <w:pPr>
      <w:pStyle w:val="a5"/>
      <w:numPr>
        <w:ilvl w:val="0"/>
        <w:numId w:val="2"/>
      </w:numPr>
      <w:ind w:firstLineChars="0"/>
      <w:rPr>
        <w:sz w:val="30"/>
        <w:szCs w:val="30"/>
      </w:rPr>
    </w:pPr>
    <w:sdt>
      <w:sdtPr>
        <w:rPr>
          <w:sz w:val="30"/>
          <w:szCs w:val="30"/>
        </w:rPr>
        <w:id w:val="98816875"/>
        <w:docPartObj>
          <w:docPartGallery w:val="AutoText"/>
        </w:docPartObj>
      </w:sdtPr>
      <w:sdtContent>
        <w:r>
          <w:rPr>
            <w:sz w:val="30"/>
            <w:szCs w:val="30"/>
          </w:rPr>
          <w:fldChar w:fldCharType="begin"/>
        </w:r>
        <w:r w:rsidR="00CF4153">
          <w:rPr>
            <w:sz w:val="30"/>
            <w:szCs w:val="30"/>
          </w:rPr>
          <w:instrText xml:space="preserve"> PAGE   \* MERGEFORMAT </w:instrText>
        </w:r>
        <w:r>
          <w:rPr>
            <w:sz w:val="30"/>
            <w:szCs w:val="30"/>
          </w:rPr>
          <w:fldChar w:fldCharType="separate"/>
        </w:r>
        <w:r w:rsidR="00527BAC" w:rsidRPr="00527BAC">
          <w:rPr>
            <w:noProof/>
            <w:sz w:val="30"/>
            <w:szCs w:val="30"/>
            <w:lang w:val="zh-CN"/>
          </w:rPr>
          <w:t>10</w:t>
        </w:r>
        <w:r>
          <w:rPr>
            <w:sz w:val="30"/>
            <w:szCs w:val="30"/>
          </w:rPr>
          <w:fldChar w:fldCharType="end"/>
        </w:r>
        <w:r w:rsidR="00CF4153">
          <w:rPr>
            <w:kern w:val="0"/>
            <w:sz w:val="30"/>
            <w:szCs w:val="30"/>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30"/>
        <w:szCs w:val="30"/>
      </w:rPr>
      <w:id w:val="98816876"/>
      <w:docPartObj>
        <w:docPartGallery w:val="AutoText"/>
      </w:docPartObj>
    </w:sdtPr>
    <w:sdtContent>
      <w:p w:rsidR="003E4E9F" w:rsidRDefault="003E4E9F">
        <w:pPr>
          <w:pStyle w:val="a5"/>
          <w:numPr>
            <w:ilvl w:val="0"/>
            <w:numId w:val="1"/>
          </w:numPr>
          <w:spacing w:line="240" w:lineRule="auto"/>
          <w:ind w:left="958" w:firstLineChars="0" w:hanging="357"/>
          <w:jc w:val="right"/>
          <w:rPr>
            <w:sz w:val="30"/>
            <w:szCs w:val="30"/>
          </w:rPr>
        </w:pPr>
        <w:r>
          <w:rPr>
            <w:sz w:val="30"/>
            <w:szCs w:val="30"/>
          </w:rPr>
          <w:fldChar w:fldCharType="begin"/>
        </w:r>
        <w:r w:rsidR="00CF4153">
          <w:rPr>
            <w:sz w:val="30"/>
            <w:szCs w:val="30"/>
          </w:rPr>
          <w:instrText xml:space="preserve"> PAGE   \* MERGEFORMAT </w:instrText>
        </w:r>
        <w:r>
          <w:rPr>
            <w:sz w:val="30"/>
            <w:szCs w:val="30"/>
          </w:rPr>
          <w:fldChar w:fldCharType="separate"/>
        </w:r>
        <w:r w:rsidR="00527BAC" w:rsidRPr="00527BAC">
          <w:rPr>
            <w:noProof/>
            <w:sz w:val="30"/>
            <w:szCs w:val="30"/>
            <w:lang w:val="zh-CN"/>
          </w:rPr>
          <w:t>11</w:t>
        </w:r>
        <w:r>
          <w:rPr>
            <w:sz w:val="30"/>
            <w:szCs w:val="30"/>
          </w:rPr>
          <w:fldChar w:fldCharType="end"/>
        </w:r>
        <w:r w:rsidR="00CF4153">
          <w:rPr>
            <w:kern w:val="0"/>
            <w:sz w:val="30"/>
            <w:szCs w:val="30"/>
          </w:rPr>
          <w:t>—</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E9F" w:rsidRDefault="003E4E9F">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E9F" w:rsidRDefault="00CF4153">
    <w:pPr>
      <w:pStyle w:val="a5"/>
      <w:spacing w:line="240" w:lineRule="auto"/>
      <w:ind w:firstLineChars="0" w:firstLine="0"/>
      <w:rPr>
        <w:sz w:val="30"/>
        <w:szCs w:val="30"/>
      </w:rPr>
    </w:pPr>
    <w:r>
      <w:rPr>
        <w:kern w:val="0"/>
        <w:sz w:val="30"/>
        <w:szCs w:val="30"/>
      </w:rPr>
      <w:t>—</w:t>
    </w:r>
    <w:r w:rsidR="003E4E9F">
      <w:rPr>
        <w:sz w:val="30"/>
        <w:szCs w:val="30"/>
      </w:rPr>
    </w:r>
    <w:r w:rsidR="003E4E9F">
      <w:rPr>
        <w:sz w:val="30"/>
        <w:szCs w:val="30"/>
      </w:rPr>
      <w:fldChar w:fldCharType="begin"/>
    </w:r>
    <w:r>
      <w:rPr>
        <w:sz w:val="30"/>
        <w:szCs w:val="30"/>
      </w:rPr>
      <w:instrText xml:space="preserve"> PAGE   \* MERGEFORMAT </w:instrText>
    </w:r>
    <w:r w:rsidR="003E4E9F">
      <w:rPr>
        <w:sz w:val="30"/>
        <w:szCs w:val="30"/>
      </w:rPr>
      <w:fldChar w:fldCharType="separate"/>
    </w:r>
    <w:r w:rsidR="00527BAC" w:rsidRPr="00527BAC">
      <w:rPr>
        <w:noProof/>
        <w:sz w:val="30"/>
        <w:szCs w:val="30"/>
        <w:lang w:val="zh-CN"/>
      </w:rPr>
      <w:t>16</w:t>
    </w:r>
    <w:r w:rsidR="003E4E9F">
      <w:rPr>
        <w:sz w:val="30"/>
        <w:szCs w:val="30"/>
      </w:rPr>
      <w:fldChar w:fldCharType="end"/>
    </w:r>
    <w:r>
      <w:rPr>
        <w:kern w:val="0"/>
        <w:sz w:val="30"/>
        <w:szCs w:val="30"/>
      </w:rPr>
      <w:t>—</w:t>
    </w:r>
    <w:r w:rsidR="003E4E9F">
      <w:rPr>
        <w:sz w:val="30"/>
        <w:szCs w:val="30"/>
      </w:rPr>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E9F" w:rsidRDefault="003E4E9F">
    <w:pPr>
      <w:pStyle w:val="a5"/>
      <w:spacing w:line="240" w:lineRule="auto"/>
      <w:ind w:firstLine="600"/>
      <w:jc w:val="right"/>
      <w:rPr>
        <w:sz w:val="30"/>
        <w:szCs w:val="30"/>
      </w:rPr>
    </w:pPr>
    <w:r>
      <w:rPr>
        <w:sz w:val="30"/>
        <w:szCs w:val="30"/>
      </w:rPr>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E9F" w:rsidRDefault="003E4E9F">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153" w:rsidRDefault="00CF4153" w:rsidP="003E4E9F">
      <w:pPr>
        <w:spacing w:line="240" w:lineRule="auto"/>
        <w:ind w:firstLine="640"/>
      </w:pPr>
      <w:r>
        <w:separator/>
      </w:r>
    </w:p>
  </w:footnote>
  <w:footnote w:type="continuationSeparator" w:id="1">
    <w:p w:rsidR="00CF4153" w:rsidRDefault="00CF4153" w:rsidP="003E4E9F">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E9F" w:rsidRDefault="003E4E9F">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E9F" w:rsidRDefault="003E4E9F">
    <w:pPr>
      <w:pStyle w:val="a6"/>
      <w:pBdr>
        <w:bottom w:val="none" w:sz="0" w:space="0" w:color="auto"/>
      </w:pBdr>
      <w:spacing w:line="240" w:lineRule="auto"/>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E9F" w:rsidRDefault="003E4E9F">
    <w:pPr>
      <w:pStyle w:val="a6"/>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E9F" w:rsidRDefault="003E4E9F">
    <w:pPr>
      <w:pStyle w:val="a6"/>
      <w:pBdr>
        <w:bottom w:val="none" w:sz="0" w:space="0" w:color="auto"/>
      </w:pBdr>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E9F" w:rsidRDefault="003E4E9F">
    <w:pPr>
      <w:pStyle w:val="a6"/>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E9F" w:rsidRDefault="003E4E9F">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F667C"/>
    <w:multiLevelType w:val="multilevel"/>
    <w:tmpl w:val="135F667C"/>
    <w:lvl w:ilvl="0">
      <w:numFmt w:val="bullet"/>
      <w:lvlText w:val="—"/>
      <w:lvlJc w:val="left"/>
      <w:pPr>
        <w:ind w:left="360" w:hanging="360"/>
      </w:pPr>
      <w:rPr>
        <w:rFonts w:ascii="Times New Roman" w:eastAsia="方正仿宋_GBK"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5E44174A"/>
    <w:multiLevelType w:val="multilevel"/>
    <w:tmpl w:val="5E44174A"/>
    <w:lvl w:ilvl="0">
      <w:numFmt w:val="bullet"/>
      <w:lvlText w:val="—"/>
      <w:lvlJc w:val="left"/>
      <w:pPr>
        <w:ind w:left="960" w:hanging="360"/>
      </w:pPr>
      <w:rPr>
        <w:rFonts w:ascii="Times New Roman" w:eastAsia="方正仿宋_GBK" w:hAnsi="Times New Roman" w:cs="Times New Roman"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evenAndOddHeaders/>
  <w:drawingGridHorizontalSpacing w:val="158"/>
  <w:drawingGridVerticalSpacing w:val="435"/>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26BC"/>
    <w:rsid w:val="00000B0D"/>
    <w:rsid w:val="00000C47"/>
    <w:rsid w:val="00000F04"/>
    <w:rsid w:val="00001C04"/>
    <w:rsid w:val="00003410"/>
    <w:rsid w:val="000038BD"/>
    <w:rsid w:val="000039CA"/>
    <w:rsid w:val="00004871"/>
    <w:rsid w:val="00004F0A"/>
    <w:rsid w:val="00005993"/>
    <w:rsid w:val="00005F92"/>
    <w:rsid w:val="000066E5"/>
    <w:rsid w:val="00006C13"/>
    <w:rsid w:val="000078DC"/>
    <w:rsid w:val="00007C67"/>
    <w:rsid w:val="00011CEC"/>
    <w:rsid w:val="00011CF8"/>
    <w:rsid w:val="00011E80"/>
    <w:rsid w:val="00013FD2"/>
    <w:rsid w:val="000141A4"/>
    <w:rsid w:val="00014A0F"/>
    <w:rsid w:val="00015407"/>
    <w:rsid w:val="000158A8"/>
    <w:rsid w:val="00015B30"/>
    <w:rsid w:val="000165E5"/>
    <w:rsid w:val="0001739A"/>
    <w:rsid w:val="00020183"/>
    <w:rsid w:val="0002057E"/>
    <w:rsid w:val="00020E4D"/>
    <w:rsid w:val="000210A0"/>
    <w:rsid w:val="000210E1"/>
    <w:rsid w:val="000214F9"/>
    <w:rsid w:val="00021CFF"/>
    <w:rsid w:val="00021FC8"/>
    <w:rsid w:val="00022022"/>
    <w:rsid w:val="00022C8D"/>
    <w:rsid w:val="00022DC9"/>
    <w:rsid w:val="000231CE"/>
    <w:rsid w:val="000232E9"/>
    <w:rsid w:val="00023B4F"/>
    <w:rsid w:val="00023C23"/>
    <w:rsid w:val="00023ED9"/>
    <w:rsid w:val="00023FD1"/>
    <w:rsid w:val="0002414D"/>
    <w:rsid w:val="0002459E"/>
    <w:rsid w:val="0002526A"/>
    <w:rsid w:val="00025CA9"/>
    <w:rsid w:val="00026479"/>
    <w:rsid w:val="000268E7"/>
    <w:rsid w:val="00026921"/>
    <w:rsid w:val="00026AD4"/>
    <w:rsid w:val="00026B38"/>
    <w:rsid w:val="00030630"/>
    <w:rsid w:val="00030CA6"/>
    <w:rsid w:val="000327ED"/>
    <w:rsid w:val="0003296D"/>
    <w:rsid w:val="00033648"/>
    <w:rsid w:val="00033B02"/>
    <w:rsid w:val="000340E4"/>
    <w:rsid w:val="00034345"/>
    <w:rsid w:val="0003442F"/>
    <w:rsid w:val="00034832"/>
    <w:rsid w:val="00035BB6"/>
    <w:rsid w:val="000367EA"/>
    <w:rsid w:val="00037861"/>
    <w:rsid w:val="00040AF8"/>
    <w:rsid w:val="00041497"/>
    <w:rsid w:val="00041727"/>
    <w:rsid w:val="00041AEE"/>
    <w:rsid w:val="00042F9E"/>
    <w:rsid w:val="000431AB"/>
    <w:rsid w:val="00043A74"/>
    <w:rsid w:val="00043EF1"/>
    <w:rsid w:val="000440B6"/>
    <w:rsid w:val="00044977"/>
    <w:rsid w:val="0004579F"/>
    <w:rsid w:val="00046749"/>
    <w:rsid w:val="00047102"/>
    <w:rsid w:val="00047144"/>
    <w:rsid w:val="000501B9"/>
    <w:rsid w:val="000511F8"/>
    <w:rsid w:val="000517F4"/>
    <w:rsid w:val="00051F49"/>
    <w:rsid w:val="00052C05"/>
    <w:rsid w:val="00054ACF"/>
    <w:rsid w:val="0005500B"/>
    <w:rsid w:val="00055697"/>
    <w:rsid w:val="00056753"/>
    <w:rsid w:val="00056C38"/>
    <w:rsid w:val="00057525"/>
    <w:rsid w:val="00057531"/>
    <w:rsid w:val="00057C6C"/>
    <w:rsid w:val="00057E69"/>
    <w:rsid w:val="00057E84"/>
    <w:rsid w:val="000602A0"/>
    <w:rsid w:val="00060F73"/>
    <w:rsid w:val="0006149A"/>
    <w:rsid w:val="00061979"/>
    <w:rsid w:val="000622DE"/>
    <w:rsid w:val="00062637"/>
    <w:rsid w:val="00064C1B"/>
    <w:rsid w:val="000658D7"/>
    <w:rsid w:val="00065EF7"/>
    <w:rsid w:val="00066A37"/>
    <w:rsid w:val="00067098"/>
    <w:rsid w:val="0006709C"/>
    <w:rsid w:val="00067546"/>
    <w:rsid w:val="00067737"/>
    <w:rsid w:val="00067837"/>
    <w:rsid w:val="00067AE3"/>
    <w:rsid w:val="00067ED3"/>
    <w:rsid w:val="000708FC"/>
    <w:rsid w:val="00071282"/>
    <w:rsid w:val="00071535"/>
    <w:rsid w:val="00072020"/>
    <w:rsid w:val="000729BD"/>
    <w:rsid w:val="0007383E"/>
    <w:rsid w:val="000746FE"/>
    <w:rsid w:val="000762AB"/>
    <w:rsid w:val="00076419"/>
    <w:rsid w:val="0007647F"/>
    <w:rsid w:val="00076778"/>
    <w:rsid w:val="00076BE2"/>
    <w:rsid w:val="00077504"/>
    <w:rsid w:val="000778D0"/>
    <w:rsid w:val="00077A6E"/>
    <w:rsid w:val="00077D92"/>
    <w:rsid w:val="00077DAC"/>
    <w:rsid w:val="00077FB5"/>
    <w:rsid w:val="00080511"/>
    <w:rsid w:val="00080E8D"/>
    <w:rsid w:val="00081B64"/>
    <w:rsid w:val="00081C71"/>
    <w:rsid w:val="000825E1"/>
    <w:rsid w:val="000828EE"/>
    <w:rsid w:val="00082911"/>
    <w:rsid w:val="00082B64"/>
    <w:rsid w:val="000834D2"/>
    <w:rsid w:val="00083BAA"/>
    <w:rsid w:val="000842E6"/>
    <w:rsid w:val="00084AA2"/>
    <w:rsid w:val="00084F15"/>
    <w:rsid w:val="0008525D"/>
    <w:rsid w:val="00086693"/>
    <w:rsid w:val="000867B5"/>
    <w:rsid w:val="00086B20"/>
    <w:rsid w:val="00086ED3"/>
    <w:rsid w:val="000870C7"/>
    <w:rsid w:val="000907C7"/>
    <w:rsid w:val="000908CB"/>
    <w:rsid w:val="0009159F"/>
    <w:rsid w:val="00091929"/>
    <w:rsid w:val="000926DB"/>
    <w:rsid w:val="00092D62"/>
    <w:rsid w:val="00093106"/>
    <w:rsid w:val="0009326F"/>
    <w:rsid w:val="00093296"/>
    <w:rsid w:val="00093A8F"/>
    <w:rsid w:val="00095631"/>
    <w:rsid w:val="00095C8F"/>
    <w:rsid w:val="000972CB"/>
    <w:rsid w:val="0009740B"/>
    <w:rsid w:val="000A0E5C"/>
    <w:rsid w:val="000A1C45"/>
    <w:rsid w:val="000A3EF6"/>
    <w:rsid w:val="000A4191"/>
    <w:rsid w:val="000A48A9"/>
    <w:rsid w:val="000A4A8A"/>
    <w:rsid w:val="000A655F"/>
    <w:rsid w:val="000A6BE5"/>
    <w:rsid w:val="000B0E8B"/>
    <w:rsid w:val="000B1DA2"/>
    <w:rsid w:val="000B2604"/>
    <w:rsid w:val="000B2ED7"/>
    <w:rsid w:val="000B3FF2"/>
    <w:rsid w:val="000B4601"/>
    <w:rsid w:val="000B497D"/>
    <w:rsid w:val="000B4F07"/>
    <w:rsid w:val="000B5096"/>
    <w:rsid w:val="000B5147"/>
    <w:rsid w:val="000B6583"/>
    <w:rsid w:val="000B709C"/>
    <w:rsid w:val="000B749B"/>
    <w:rsid w:val="000B7BD2"/>
    <w:rsid w:val="000B7E33"/>
    <w:rsid w:val="000C039B"/>
    <w:rsid w:val="000C0993"/>
    <w:rsid w:val="000C203B"/>
    <w:rsid w:val="000C2118"/>
    <w:rsid w:val="000C2338"/>
    <w:rsid w:val="000C260E"/>
    <w:rsid w:val="000C31C9"/>
    <w:rsid w:val="000C32E9"/>
    <w:rsid w:val="000C393D"/>
    <w:rsid w:val="000C3B3F"/>
    <w:rsid w:val="000C4706"/>
    <w:rsid w:val="000C4EE8"/>
    <w:rsid w:val="000C64E7"/>
    <w:rsid w:val="000C68F6"/>
    <w:rsid w:val="000C7814"/>
    <w:rsid w:val="000C7835"/>
    <w:rsid w:val="000C7A54"/>
    <w:rsid w:val="000C7D5B"/>
    <w:rsid w:val="000D08AE"/>
    <w:rsid w:val="000D123A"/>
    <w:rsid w:val="000D1281"/>
    <w:rsid w:val="000D1447"/>
    <w:rsid w:val="000D2398"/>
    <w:rsid w:val="000D3ABD"/>
    <w:rsid w:val="000D3C5D"/>
    <w:rsid w:val="000D41A9"/>
    <w:rsid w:val="000D4F8B"/>
    <w:rsid w:val="000D5DAF"/>
    <w:rsid w:val="000D65B4"/>
    <w:rsid w:val="000D6AB9"/>
    <w:rsid w:val="000D71D3"/>
    <w:rsid w:val="000E01CA"/>
    <w:rsid w:val="000E02ED"/>
    <w:rsid w:val="000E24B5"/>
    <w:rsid w:val="000E3F05"/>
    <w:rsid w:val="000E4E7E"/>
    <w:rsid w:val="000E5BC7"/>
    <w:rsid w:val="000E6FEE"/>
    <w:rsid w:val="000E7A8B"/>
    <w:rsid w:val="000F0062"/>
    <w:rsid w:val="000F0667"/>
    <w:rsid w:val="000F0BDB"/>
    <w:rsid w:val="000F0D5F"/>
    <w:rsid w:val="000F1A4B"/>
    <w:rsid w:val="000F1B27"/>
    <w:rsid w:val="000F1BBF"/>
    <w:rsid w:val="000F2337"/>
    <w:rsid w:val="000F3063"/>
    <w:rsid w:val="000F322A"/>
    <w:rsid w:val="000F3BA4"/>
    <w:rsid w:val="000F3BEE"/>
    <w:rsid w:val="000F3C4C"/>
    <w:rsid w:val="000F4B22"/>
    <w:rsid w:val="000F4CD8"/>
    <w:rsid w:val="000F59EB"/>
    <w:rsid w:val="000F5BEF"/>
    <w:rsid w:val="000F6058"/>
    <w:rsid w:val="000F753D"/>
    <w:rsid w:val="00100AC8"/>
    <w:rsid w:val="00101717"/>
    <w:rsid w:val="0010197D"/>
    <w:rsid w:val="00102104"/>
    <w:rsid w:val="00103604"/>
    <w:rsid w:val="0010362D"/>
    <w:rsid w:val="00104158"/>
    <w:rsid w:val="001051D3"/>
    <w:rsid w:val="00106E2C"/>
    <w:rsid w:val="00107331"/>
    <w:rsid w:val="00107665"/>
    <w:rsid w:val="00107D97"/>
    <w:rsid w:val="00110CE4"/>
    <w:rsid w:val="00111237"/>
    <w:rsid w:val="00111863"/>
    <w:rsid w:val="00112477"/>
    <w:rsid w:val="00112830"/>
    <w:rsid w:val="00112D41"/>
    <w:rsid w:val="00113338"/>
    <w:rsid w:val="001133B1"/>
    <w:rsid w:val="00113D52"/>
    <w:rsid w:val="00114BE1"/>
    <w:rsid w:val="001152C7"/>
    <w:rsid w:val="001157C1"/>
    <w:rsid w:val="00115811"/>
    <w:rsid w:val="001159E4"/>
    <w:rsid w:val="00116370"/>
    <w:rsid w:val="00116C86"/>
    <w:rsid w:val="00117087"/>
    <w:rsid w:val="00120500"/>
    <w:rsid w:val="00120C25"/>
    <w:rsid w:val="00122373"/>
    <w:rsid w:val="001226D2"/>
    <w:rsid w:val="0012290A"/>
    <w:rsid w:val="00123DF0"/>
    <w:rsid w:val="0012405D"/>
    <w:rsid w:val="00124EC6"/>
    <w:rsid w:val="001265AA"/>
    <w:rsid w:val="00127082"/>
    <w:rsid w:val="0013062C"/>
    <w:rsid w:val="001317A2"/>
    <w:rsid w:val="001317EE"/>
    <w:rsid w:val="00131B92"/>
    <w:rsid w:val="00131C6B"/>
    <w:rsid w:val="0013212F"/>
    <w:rsid w:val="001322B1"/>
    <w:rsid w:val="0013373C"/>
    <w:rsid w:val="00133AB5"/>
    <w:rsid w:val="00133D5E"/>
    <w:rsid w:val="00133F79"/>
    <w:rsid w:val="00134444"/>
    <w:rsid w:val="00134FDD"/>
    <w:rsid w:val="00137714"/>
    <w:rsid w:val="00140B2E"/>
    <w:rsid w:val="00140DFA"/>
    <w:rsid w:val="0014161E"/>
    <w:rsid w:val="00143050"/>
    <w:rsid w:val="001439E7"/>
    <w:rsid w:val="00143B89"/>
    <w:rsid w:val="001440F3"/>
    <w:rsid w:val="001443B2"/>
    <w:rsid w:val="00145B01"/>
    <w:rsid w:val="00145C65"/>
    <w:rsid w:val="0014670C"/>
    <w:rsid w:val="001503DD"/>
    <w:rsid w:val="001512BA"/>
    <w:rsid w:val="001523ED"/>
    <w:rsid w:val="00154899"/>
    <w:rsid w:val="00154FDA"/>
    <w:rsid w:val="00155267"/>
    <w:rsid w:val="001555D1"/>
    <w:rsid w:val="001570FD"/>
    <w:rsid w:val="00157124"/>
    <w:rsid w:val="0015716F"/>
    <w:rsid w:val="00157205"/>
    <w:rsid w:val="001624DB"/>
    <w:rsid w:val="001625A2"/>
    <w:rsid w:val="00163235"/>
    <w:rsid w:val="001633B5"/>
    <w:rsid w:val="001635A5"/>
    <w:rsid w:val="00163CA8"/>
    <w:rsid w:val="0016448A"/>
    <w:rsid w:val="00164D2F"/>
    <w:rsid w:val="0016515C"/>
    <w:rsid w:val="0016659E"/>
    <w:rsid w:val="001665E5"/>
    <w:rsid w:val="00166CB4"/>
    <w:rsid w:val="00167B5C"/>
    <w:rsid w:val="001701F8"/>
    <w:rsid w:val="00170A81"/>
    <w:rsid w:val="00170B09"/>
    <w:rsid w:val="001719B9"/>
    <w:rsid w:val="0017219B"/>
    <w:rsid w:val="00172244"/>
    <w:rsid w:val="00172576"/>
    <w:rsid w:val="00172EEA"/>
    <w:rsid w:val="00173045"/>
    <w:rsid w:val="00174556"/>
    <w:rsid w:val="001747FF"/>
    <w:rsid w:val="00174BE7"/>
    <w:rsid w:val="00175ABE"/>
    <w:rsid w:val="00175DEA"/>
    <w:rsid w:val="00176527"/>
    <w:rsid w:val="001778C7"/>
    <w:rsid w:val="00180559"/>
    <w:rsid w:val="00181162"/>
    <w:rsid w:val="00181255"/>
    <w:rsid w:val="00181C44"/>
    <w:rsid w:val="00181DC9"/>
    <w:rsid w:val="00183040"/>
    <w:rsid w:val="001836AA"/>
    <w:rsid w:val="0018440A"/>
    <w:rsid w:val="001851BE"/>
    <w:rsid w:val="00186134"/>
    <w:rsid w:val="0018640E"/>
    <w:rsid w:val="00186576"/>
    <w:rsid w:val="00186DA1"/>
    <w:rsid w:val="00187A96"/>
    <w:rsid w:val="001909B6"/>
    <w:rsid w:val="00191AF9"/>
    <w:rsid w:val="001923B7"/>
    <w:rsid w:val="00192A60"/>
    <w:rsid w:val="00193C87"/>
    <w:rsid w:val="0019475D"/>
    <w:rsid w:val="00195053"/>
    <w:rsid w:val="0019511A"/>
    <w:rsid w:val="001951BD"/>
    <w:rsid w:val="00195E94"/>
    <w:rsid w:val="00196D83"/>
    <w:rsid w:val="00197555"/>
    <w:rsid w:val="00197C51"/>
    <w:rsid w:val="001A009A"/>
    <w:rsid w:val="001A1109"/>
    <w:rsid w:val="001A1D95"/>
    <w:rsid w:val="001A2185"/>
    <w:rsid w:val="001A232E"/>
    <w:rsid w:val="001A34AC"/>
    <w:rsid w:val="001A3AFD"/>
    <w:rsid w:val="001A3E26"/>
    <w:rsid w:val="001A4B8E"/>
    <w:rsid w:val="001A532B"/>
    <w:rsid w:val="001B0717"/>
    <w:rsid w:val="001B0A47"/>
    <w:rsid w:val="001B1554"/>
    <w:rsid w:val="001B198D"/>
    <w:rsid w:val="001B211D"/>
    <w:rsid w:val="001B31DA"/>
    <w:rsid w:val="001B34D0"/>
    <w:rsid w:val="001B3F25"/>
    <w:rsid w:val="001B4040"/>
    <w:rsid w:val="001B4231"/>
    <w:rsid w:val="001B4B43"/>
    <w:rsid w:val="001B4CF5"/>
    <w:rsid w:val="001B53BA"/>
    <w:rsid w:val="001B6F0A"/>
    <w:rsid w:val="001C12F8"/>
    <w:rsid w:val="001C1E4D"/>
    <w:rsid w:val="001C1E86"/>
    <w:rsid w:val="001C3E7B"/>
    <w:rsid w:val="001C4612"/>
    <w:rsid w:val="001C5429"/>
    <w:rsid w:val="001C5516"/>
    <w:rsid w:val="001C7125"/>
    <w:rsid w:val="001D03A8"/>
    <w:rsid w:val="001D0CB3"/>
    <w:rsid w:val="001D1133"/>
    <w:rsid w:val="001D1423"/>
    <w:rsid w:val="001D174F"/>
    <w:rsid w:val="001D1CAE"/>
    <w:rsid w:val="001D1D3F"/>
    <w:rsid w:val="001D1D64"/>
    <w:rsid w:val="001D254A"/>
    <w:rsid w:val="001D2EC5"/>
    <w:rsid w:val="001D327F"/>
    <w:rsid w:val="001D4589"/>
    <w:rsid w:val="001D4713"/>
    <w:rsid w:val="001D4F5A"/>
    <w:rsid w:val="001D53CD"/>
    <w:rsid w:val="001D69A0"/>
    <w:rsid w:val="001E07C9"/>
    <w:rsid w:val="001E2377"/>
    <w:rsid w:val="001E3A62"/>
    <w:rsid w:val="001E3E26"/>
    <w:rsid w:val="001E3E2A"/>
    <w:rsid w:val="001E4194"/>
    <w:rsid w:val="001E43AA"/>
    <w:rsid w:val="001E4487"/>
    <w:rsid w:val="001E4686"/>
    <w:rsid w:val="001E4894"/>
    <w:rsid w:val="001E53BD"/>
    <w:rsid w:val="001E6260"/>
    <w:rsid w:val="001E6D04"/>
    <w:rsid w:val="001F00F3"/>
    <w:rsid w:val="001F0F0F"/>
    <w:rsid w:val="001F1621"/>
    <w:rsid w:val="001F1735"/>
    <w:rsid w:val="001F1B0F"/>
    <w:rsid w:val="001F2A7C"/>
    <w:rsid w:val="001F34D6"/>
    <w:rsid w:val="001F3504"/>
    <w:rsid w:val="001F4254"/>
    <w:rsid w:val="001F45B1"/>
    <w:rsid w:val="001F4DE7"/>
    <w:rsid w:val="001F4E6E"/>
    <w:rsid w:val="001F51D8"/>
    <w:rsid w:val="001F525A"/>
    <w:rsid w:val="001F5ADC"/>
    <w:rsid w:val="001F5CA0"/>
    <w:rsid w:val="001F6686"/>
    <w:rsid w:val="001F7AB3"/>
    <w:rsid w:val="002003B3"/>
    <w:rsid w:val="002005AB"/>
    <w:rsid w:val="00200A6F"/>
    <w:rsid w:val="00200B2C"/>
    <w:rsid w:val="0020104F"/>
    <w:rsid w:val="0020165F"/>
    <w:rsid w:val="00201860"/>
    <w:rsid w:val="00201F52"/>
    <w:rsid w:val="00202245"/>
    <w:rsid w:val="00202D95"/>
    <w:rsid w:val="00203C3E"/>
    <w:rsid w:val="00203FA1"/>
    <w:rsid w:val="00204BE7"/>
    <w:rsid w:val="00204DD3"/>
    <w:rsid w:val="002050F1"/>
    <w:rsid w:val="002053D6"/>
    <w:rsid w:val="00205760"/>
    <w:rsid w:val="00206296"/>
    <w:rsid w:val="0020659A"/>
    <w:rsid w:val="00206B4D"/>
    <w:rsid w:val="00206CAD"/>
    <w:rsid w:val="002078C1"/>
    <w:rsid w:val="002078E3"/>
    <w:rsid w:val="00211296"/>
    <w:rsid w:val="0021184A"/>
    <w:rsid w:val="00211E0F"/>
    <w:rsid w:val="00212029"/>
    <w:rsid w:val="002121C4"/>
    <w:rsid w:val="00212314"/>
    <w:rsid w:val="002128B2"/>
    <w:rsid w:val="00212B3A"/>
    <w:rsid w:val="0021343A"/>
    <w:rsid w:val="00213F46"/>
    <w:rsid w:val="00213FAF"/>
    <w:rsid w:val="00213FC7"/>
    <w:rsid w:val="002154E5"/>
    <w:rsid w:val="00215A33"/>
    <w:rsid w:val="00216960"/>
    <w:rsid w:val="00216E35"/>
    <w:rsid w:val="00217E64"/>
    <w:rsid w:val="002209C1"/>
    <w:rsid w:val="002213F5"/>
    <w:rsid w:val="00221A01"/>
    <w:rsid w:val="0022225D"/>
    <w:rsid w:val="002226B8"/>
    <w:rsid w:val="00223C8E"/>
    <w:rsid w:val="00225984"/>
    <w:rsid w:val="00225ACF"/>
    <w:rsid w:val="00225BF8"/>
    <w:rsid w:val="00225C56"/>
    <w:rsid w:val="00225DF0"/>
    <w:rsid w:val="002262DE"/>
    <w:rsid w:val="00226464"/>
    <w:rsid w:val="002266CA"/>
    <w:rsid w:val="00227550"/>
    <w:rsid w:val="002277AC"/>
    <w:rsid w:val="00227914"/>
    <w:rsid w:val="00230A70"/>
    <w:rsid w:val="00231487"/>
    <w:rsid w:val="00231ED2"/>
    <w:rsid w:val="00232543"/>
    <w:rsid w:val="00232743"/>
    <w:rsid w:val="00232D59"/>
    <w:rsid w:val="00233FB2"/>
    <w:rsid w:val="00235FEF"/>
    <w:rsid w:val="002362D1"/>
    <w:rsid w:val="0023671E"/>
    <w:rsid w:val="00236794"/>
    <w:rsid w:val="00236983"/>
    <w:rsid w:val="0023768D"/>
    <w:rsid w:val="00240099"/>
    <w:rsid w:val="002426FB"/>
    <w:rsid w:val="00242A58"/>
    <w:rsid w:val="00242BD2"/>
    <w:rsid w:val="00242DF0"/>
    <w:rsid w:val="00243234"/>
    <w:rsid w:val="002433F5"/>
    <w:rsid w:val="00243414"/>
    <w:rsid w:val="002435CD"/>
    <w:rsid w:val="0024410D"/>
    <w:rsid w:val="0024448A"/>
    <w:rsid w:val="00244F72"/>
    <w:rsid w:val="00245A16"/>
    <w:rsid w:val="00245A3F"/>
    <w:rsid w:val="00245C78"/>
    <w:rsid w:val="00245FF4"/>
    <w:rsid w:val="002470B7"/>
    <w:rsid w:val="00247325"/>
    <w:rsid w:val="0025092D"/>
    <w:rsid w:val="002510FE"/>
    <w:rsid w:val="0025139A"/>
    <w:rsid w:val="0025140D"/>
    <w:rsid w:val="002516B5"/>
    <w:rsid w:val="00251920"/>
    <w:rsid w:val="00253614"/>
    <w:rsid w:val="00253780"/>
    <w:rsid w:val="00253A0E"/>
    <w:rsid w:val="00253C43"/>
    <w:rsid w:val="00253F7B"/>
    <w:rsid w:val="00254485"/>
    <w:rsid w:val="00256F39"/>
    <w:rsid w:val="002576E5"/>
    <w:rsid w:val="00257C45"/>
    <w:rsid w:val="00257D52"/>
    <w:rsid w:val="00260991"/>
    <w:rsid w:val="00261131"/>
    <w:rsid w:val="00261BAA"/>
    <w:rsid w:val="00261DFE"/>
    <w:rsid w:val="00262349"/>
    <w:rsid w:val="00262625"/>
    <w:rsid w:val="00262A9F"/>
    <w:rsid w:val="00263633"/>
    <w:rsid w:val="00263F6B"/>
    <w:rsid w:val="00263F84"/>
    <w:rsid w:val="00264121"/>
    <w:rsid w:val="00264181"/>
    <w:rsid w:val="00265BB1"/>
    <w:rsid w:val="00265D94"/>
    <w:rsid w:val="002734F7"/>
    <w:rsid w:val="0027365C"/>
    <w:rsid w:val="00274CEE"/>
    <w:rsid w:val="00274FEE"/>
    <w:rsid w:val="002752DB"/>
    <w:rsid w:val="00275557"/>
    <w:rsid w:val="00275607"/>
    <w:rsid w:val="00276B3F"/>
    <w:rsid w:val="00276F59"/>
    <w:rsid w:val="0027725A"/>
    <w:rsid w:val="002815CF"/>
    <w:rsid w:val="00281796"/>
    <w:rsid w:val="002818D0"/>
    <w:rsid w:val="00281FB6"/>
    <w:rsid w:val="0028365F"/>
    <w:rsid w:val="00283B39"/>
    <w:rsid w:val="00283C78"/>
    <w:rsid w:val="0028498D"/>
    <w:rsid w:val="002850A4"/>
    <w:rsid w:val="00285185"/>
    <w:rsid w:val="00285827"/>
    <w:rsid w:val="00285FEA"/>
    <w:rsid w:val="00286DDB"/>
    <w:rsid w:val="002875D5"/>
    <w:rsid w:val="0028763E"/>
    <w:rsid w:val="00287D26"/>
    <w:rsid w:val="00290491"/>
    <w:rsid w:val="002905A1"/>
    <w:rsid w:val="002914B2"/>
    <w:rsid w:val="00291523"/>
    <w:rsid w:val="00291D6E"/>
    <w:rsid w:val="002934D6"/>
    <w:rsid w:val="00293855"/>
    <w:rsid w:val="0029507B"/>
    <w:rsid w:val="0029574E"/>
    <w:rsid w:val="00295A40"/>
    <w:rsid w:val="00295A4D"/>
    <w:rsid w:val="00297E35"/>
    <w:rsid w:val="002A02AC"/>
    <w:rsid w:val="002A1B37"/>
    <w:rsid w:val="002A1EFC"/>
    <w:rsid w:val="002A28EE"/>
    <w:rsid w:val="002A3B56"/>
    <w:rsid w:val="002A572B"/>
    <w:rsid w:val="002A6641"/>
    <w:rsid w:val="002A69F4"/>
    <w:rsid w:val="002A6FF1"/>
    <w:rsid w:val="002A747E"/>
    <w:rsid w:val="002A75E8"/>
    <w:rsid w:val="002A77D2"/>
    <w:rsid w:val="002A7CCE"/>
    <w:rsid w:val="002A7FFC"/>
    <w:rsid w:val="002B06D2"/>
    <w:rsid w:val="002B0DC8"/>
    <w:rsid w:val="002B16B7"/>
    <w:rsid w:val="002B16CE"/>
    <w:rsid w:val="002B1DB7"/>
    <w:rsid w:val="002B2422"/>
    <w:rsid w:val="002B2619"/>
    <w:rsid w:val="002B2A67"/>
    <w:rsid w:val="002B2CBB"/>
    <w:rsid w:val="002B2FEF"/>
    <w:rsid w:val="002B4B6D"/>
    <w:rsid w:val="002B507B"/>
    <w:rsid w:val="002B5F5F"/>
    <w:rsid w:val="002B6A5E"/>
    <w:rsid w:val="002B6C59"/>
    <w:rsid w:val="002B6FC3"/>
    <w:rsid w:val="002C05EB"/>
    <w:rsid w:val="002C065C"/>
    <w:rsid w:val="002C0A63"/>
    <w:rsid w:val="002C0DF0"/>
    <w:rsid w:val="002C0F3A"/>
    <w:rsid w:val="002C1218"/>
    <w:rsid w:val="002C1520"/>
    <w:rsid w:val="002C200E"/>
    <w:rsid w:val="002C248D"/>
    <w:rsid w:val="002C3C25"/>
    <w:rsid w:val="002C44F1"/>
    <w:rsid w:val="002C4EA9"/>
    <w:rsid w:val="002C4FDB"/>
    <w:rsid w:val="002C5AC5"/>
    <w:rsid w:val="002C7E36"/>
    <w:rsid w:val="002D013F"/>
    <w:rsid w:val="002D0C9F"/>
    <w:rsid w:val="002D10B2"/>
    <w:rsid w:val="002D1574"/>
    <w:rsid w:val="002D17F4"/>
    <w:rsid w:val="002D1C0A"/>
    <w:rsid w:val="002D20CA"/>
    <w:rsid w:val="002D2CF6"/>
    <w:rsid w:val="002D2FC1"/>
    <w:rsid w:val="002D3279"/>
    <w:rsid w:val="002D3D43"/>
    <w:rsid w:val="002D4BC1"/>
    <w:rsid w:val="002D52F0"/>
    <w:rsid w:val="002D566B"/>
    <w:rsid w:val="002D6664"/>
    <w:rsid w:val="002D6A4C"/>
    <w:rsid w:val="002D74BC"/>
    <w:rsid w:val="002D75C9"/>
    <w:rsid w:val="002D7E91"/>
    <w:rsid w:val="002E0373"/>
    <w:rsid w:val="002E0EF0"/>
    <w:rsid w:val="002E0F54"/>
    <w:rsid w:val="002E20B2"/>
    <w:rsid w:val="002E2364"/>
    <w:rsid w:val="002E23CE"/>
    <w:rsid w:val="002E25B3"/>
    <w:rsid w:val="002E2C94"/>
    <w:rsid w:val="002E2DBD"/>
    <w:rsid w:val="002E3119"/>
    <w:rsid w:val="002E3DD0"/>
    <w:rsid w:val="002E4404"/>
    <w:rsid w:val="002E45E5"/>
    <w:rsid w:val="002E4C13"/>
    <w:rsid w:val="002E5057"/>
    <w:rsid w:val="002E5710"/>
    <w:rsid w:val="002E5E3C"/>
    <w:rsid w:val="002E65C9"/>
    <w:rsid w:val="002E7212"/>
    <w:rsid w:val="002E72BB"/>
    <w:rsid w:val="002E774E"/>
    <w:rsid w:val="002E795A"/>
    <w:rsid w:val="002E7DC4"/>
    <w:rsid w:val="002F1772"/>
    <w:rsid w:val="002F186F"/>
    <w:rsid w:val="002F1F4A"/>
    <w:rsid w:val="002F2359"/>
    <w:rsid w:val="002F29A9"/>
    <w:rsid w:val="002F2AC4"/>
    <w:rsid w:val="002F360A"/>
    <w:rsid w:val="002F467E"/>
    <w:rsid w:val="002F4903"/>
    <w:rsid w:val="002F4E40"/>
    <w:rsid w:val="002F53C8"/>
    <w:rsid w:val="002F6547"/>
    <w:rsid w:val="002F7728"/>
    <w:rsid w:val="002F7D50"/>
    <w:rsid w:val="00300183"/>
    <w:rsid w:val="00300436"/>
    <w:rsid w:val="00300B55"/>
    <w:rsid w:val="0030122B"/>
    <w:rsid w:val="003013D6"/>
    <w:rsid w:val="003021B9"/>
    <w:rsid w:val="00302565"/>
    <w:rsid w:val="00302AFB"/>
    <w:rsid w:val="00302B48"/>
    <w:rsid w:val="00303B47"/>
    <w:rsid w:val="00303E88"/>
    <w:rsid w:val="00304FCB"/>
    <w:rsid w:val="00306636"/>
    <w:rsid w:val="003066A1"/>
    <w:rsid w:val="003069B7"/>
    <w:rsid w:val="00307DA5"/>
    <w:rsid w:val="00307F9D"/>
    <w:rsid w:val="00311F70"/>
    <w:rsid w:val="003124A6"/>
    <w:rsid w:val="00312AE4"/>
    <w:rsid w:val="00312AED"/>
    <w:rsid w:val="00312FF2"/>
    <w:rsid w:val="0031447A"/>
    <w:rsid w:val="00314531"/>
    <w:rsid w:val="00314F45"/>
    <w:rsid w:val="003155F5"/>
    <w:rsid w:val="0031673D"/>
    <w:rsid w:val="0031696E"/>
    <w:rsid w:val="00316BF2"/>
    <w:rsid w:val="00316E25"/>
    <w:rsid w:val="003207C7"/>
    <w:rsid w:val="003214D7"/>
    <w:rsid w:val="0032170B"/>
    <w:rsid w:val="0032178F"/>
    <w:rsid w:val="00322AE3"/>
    <w:rsid w:val="00322F5E"/>
    <w:rsid w:val="00322FCD"/>
    <w:rsid w:val="003231AA"/>
    <w:rsid w:val="003237F6"/>
    <w:rsid w:val="00323ABC"/>
    <w:rsid w:val="00324364"/>
    <w:rsid w:val="00324B11"/>
    <w:rsid w:val="00324BF0"/>
    <w:rsid w:val="003258A0"/>
    <w:rsid w:val="003259E7"/>
    <w:rsid w:val="00326A25"/>
    <w:rsid w:val="00326AE8"/>
    <w:rsid w:val="00327269"/>
    <w:rsid w:val="0032727E"/>
    <w:rsid w:val="0032751F"/>
    <w:rsid w:val="003301A3"/>
    <w:rsid w:val="00330292"/>
    <w:rsid w:val="00330974"/>
    <w:rsid w:val="00331B0E"/>
    <w:rsid w:val="00331C0A"/>
    <w:rsid w:val="0033362C"/>
    <w:rsid w:val="00333E17"/>
    <w:rsid w:val="0033435A"/>
    <w:rsid w:val="003343EF"/>
    <w:rsid w:val="00334A76"/>
    <w:rsid w:val="003350B5"/>
    <w:rsid w:val="00335E1F"/>
    <w:rsid w:val="00336B4F"/>
    <w:rsid w:val="003371C5"/>
    <w:rsid w:val="00337426"/>
    <w:rsid w:val="00337CFA"/>
    <w:rsid w:val="0034043A"/>
    <w:rsid w:val="00340A23"/>
    <w:rsid w:val="00341CD5"/>
    <w:rsid w:val="00341D1E"/>
    <w:rsid w:val="00341F2E"/>
    <w:rsid w:val="003433FB"/>
    <w:rsid w:val="003448A3"/>
    <w:rsid w:val="003453E0"/>
    <w:rsid w:val="00345FC6"/>
    <w:rsid w:val="003463DD"/>
    <w:rsid w:val="00346448"/>
    <w:rsid w:val="003479A0"/>
    <w:rsid w:val="00347A59"/>
    <w:rsid w:val="0035026C"/>
    <w:rsid w:val="00350344"/>
    <w:rsid w:val="00350AB8"/>
    <w:rsid w:val="003514B3"/>
    <w:rsid w:val="00351596"/>
    <w:rsid w:val="00351A77"/>
    <w:rsid w:val="00351EEC"/>
    <w:rsid w:val="00352788"/>
    <w:rsid w:val="0035314B"/>
    <w:rsid w:val="00353BB5"/>
    <w:rsid w:val="00353CAF"/>
    <w:rsid w:val="0035479C"/>
    <w:rsid w:val="00354F33"/>
    <w:rsid w:val="003550EA"/>
    <w:rsid w:val="00355F3A"/>
    <w:rsid w:val="0035665F"/>
    <w:rsid w:val="003571F6"/>
    <w:rsid w:val="003577DF"/>
    <w:rsid w:val="003601B5"/>
    <w:rsid w:val="0036086E"/>
    <w:rsid w:val="003610BC"/>
    <w:rsid w:val="0036159D"/>
    <w:rsid w:val="00363ACF"/>
    <w:rsid w:val="00363CD3"/>
    <w:rsid w:val="00365A22"/>
    <w:rsid w:val="00366188"/>
    <w:rsid w:val="0036749D"/>
    <w:rsid w:val="00367FC2"/>
    <w:rsid w:val="00371788"/>
    <w:rsid w:val="0037184F"/>
    <w:rsid w:val="00371D67"/>
    <w:rsid w:val="00372497"/>
    <w:rsid w:val="00372C9D"/>
    <w:rsid w:val="00372E06"/>
    <w:rsid w:val="003743E4"/>
    <w:rsid w:val="0037443B"/>
    <w:rsid w:val="00374C81"/>
    <w:rsid w:val="00375AC6"/>
    <w:rsid w:val="00377182"/>
    <w:rsid w:val="003779D5"/>
    <w:rsid w:val="00377D0C"/>
    <w:rsid w:val="0038073E"/>
    <w:rsid w:val="0038088E"/>
    <w:rsid w:val="00381661"/>
    <w:rsid w:val="00382839"/>
    <w:rsid w:val="00382E43"/>
    <w:rsid w:val="00383A76"/>
    <w:rsid w:val="00383E41"/>
    <w:rsid w:val="003845F6"/>
    <w:rsid w:val="00384836"/>
    <w:rsid w:val="003854DF"/>
    <w:rsid w:val="00386E32"/>
    <w:rsid w:val="00386F7E"/>
    <w:rsid w:val="00387148"/>
    <w:rsid w:val="00387474"/>
    <w:rsid w:val="003901E1"/>
    <w:rsid w:val="0039086F"/>
    <w:rsid w:val="00390A9B"/>
    <w:rsid w:val="003913F6"/>
    <w:rsid w:val="003918A6"/>
    <w:rsid w:val="00391B1F"/>
    <w:rsid w:val="00391D46"/>
    <w:rsid w:val="00392515"/>
    <w:rsid w:val="00392B36"/>
    <w:rsid w:val="0039309C"/>
    <w:rsid w:val="00394221"/>
    <w:rsid w:val="00394A48"/>
    <w:rsid w:val="00394AEF"/>
    <w:rsid w:val="00395024"/>
    <w:rsid w:val="003969FA"/>
    <w:rsid w:val="00396A23"/>
    <w:rsid w:val="00396A64"/>
    <w:rsid w:val="0039715A"/>
    <w:rsid w:val="003A0677"/>
    <w:rsid w:val="003A18CD"/>
    <w:rsid w:val="003A2F90"/>
    <w:rsid w:val="003A39D6"/>
    <w:rsid w:val="003A3A82"/>
    <w:rsid w:val="003A3E68"/>
    <w:rsid w:val="003A42BC"/>
    <w:rsid w:val="003A4480"/>
    <w:rsid w:val="003A44C0"/>
    <w:rsid w:val="003A4719"/>
    <w:rsid w:val="003A5B3F"/>
    <w:rsid w:val="003A7827"/>
    <w:rsid w:val="003B0218"/>
    <w:rsid w:val="003B0816"/>
    <w:rsid w:val="003B0B7A"/>
    <w:rsid w:val="003B1021"/>
    <w:rsid w:val="003B221E"/>
    <w:rsid w:val="003B2456"/>
    <w:rsid w:val="003B27C6"/>
    <w:rsid w:val="003B3E4B"/>
    <w:rsid w:val="003B47C8"/>
    <w:rsid w:val="003B4B6B"/>
    <w:rsid w:val="003B5928"/>
    <w:rsid w:val="003B623F"/>
    <w:rsid w:val="003B63CA"/>
    <w:rsid w:val="003B6755"/>
    <w:rsid w:val="003B6E79"/>
    <w:rsid w:val="003B7AEA"/>
    <w:rsid w:val="003C0249"/>
    <w:rsid w:val="003C042B"/>
    <w:rsid w:val="003C0864"/>
    <w:rsid w:val="003C0E11"/>
    <w:rsid w:val="003C10A8"/>
    <w:rsid w:val="003C1A92"/>
    <w:rsid w:val="003C2368"/>
    <w:rsid w:val="003C2CBA"/>
    <w:rsid w:val="003C322C"/>
    <w:rsid w:val="003C3489"/>
    <w:rsid w:val="003C34E5"/>
    <w:rsid w:val="003C38F4"/>
    <w:rsid w:val="003C49BD"/>
    <w:rsid w:val="003C4D77"/>
    <w:rsid w:val="003C5130"/>
    <w:rsid w:val="003C55BE"/>
    <w:rsid w:val="003C5A19"/>
    <w:rsid w:val="003D05BD"/>
    <w:rsid w:val="003D06DB"/>
    <w:rsid w:val="003D191A"/>
    <w:rsid w:val="003D1D9D"/>
    <w:rsid w:val="003D1F99"/>
    <w:rsid w:val="003D2855"/>
    <w:rsid w:val="003D39F6"/>
    <w:rsid w:val="003D3C0C"/>
    <w:rsid w:val="003D3D8F"/>
    <w:rsid w:val="003D425D"/>
    <w:rsid w:val="003D4D53"/>
    <w:rsid w:val="003D4E6B"/>
    <w:rsid w:val="003D5554"/>
    <w:rsid w:val="003D6039"/>
    <w:rsid w:val="003D61B0"/>
    <w:rsid w:val="003D6887"/>
    <w:rsid w:val="003D6A33"/>
    <w:rsid w:val="003D77A1"/>
    <w:rsid w:val="003E0136"/>
    <w:rsid w:val="003E1733"/>
    <w:rsid w:val="003E2230"/>
    <w:rsid w:val="003E256F"/>
    <w:rsid w:val="003E263E"/>
    <w:rsid w:val="003E269B"/>
    <w:rsid w:val="003E2892"/>
    <w:rsid w:val="003E2AE7"/>
    <w:rsid w:val="003E361D"/>
    <w:rsid w:val="003E46A7"/>
    <w:rsid w:val="003E4757"/>
    <w:rsid w:val="003E496B"/>
    <w:rsid w:val="003E4E9F"/>
    <w:rsid w:val="003E5046"/>
    <w:rsid w:val="003E52FB"/>
    <w:rsid w:val="003E5365"/>
    <w:rsid w:val="003E62E4"/>
    <w:rsid w:val="003E67D8"/>
    <w:rsid w:val="003E71E3"/>
    <w:rsid w:val="003F0507"/>
    <w:rsid w:val="003F1953"/>
    <w:rsid w:val="003F19AE"/>
    <w:rsid w:val="003F1DF4"/>
    <w:rsid w:val="003F1EA4"/>
    <w:rsid w:val="003F2412"/>
    <w:rsid w:val="003F2665"/>
    <w:rsid w:val="003F3CA5"/>
    <w:rsid w:val="003F3DB0"/>
    <w:rsid w:val="003F4801"/>
    <w:rsid w:val="003F4CD8"/>
    <w:rsid w:val="003F5616"/>
    <w:rsid w:val="003F6F98"/>
    <w:rsid w:val="003F77B1"/>
    <w:rsid w:val="003F7862"/>
    <w:rsid w:val="003F7A88"/>
    <w:rsid w:val="00400234"/>
    <w:rsid w:val="004005E8"/>
    <w:rsid w:val="00400629"/>
    <w:rsid w:val="004007D1"/>
    <w:rsid w:val="0040098F"/>
    <w:rsid w:val="00400A5F"/>
    <w:rsid w:val="00404300"/>
    <w:rsid w:val="00405217"/>
    <w:rsid w:val="00405482"/>
    <w:rsid w:val="004054B0"/>
    <w:rsid w:val="00405678"/>
    <w:rsid w:val="00405C16"/>
    <w:rsid w:val="004066EE"/>
    <w:rsid w:val="00406B1E"/>
    <w:rsid w:val="00406C6E"/>
    <w:rsid w:val="00407E4C"/>
    <w:rsid w:val="004104B8"/>
    <w:rsid w:val="00410658"/>
    <w:rsid w:val="004118C8"/>
    <w:rsid w:val="00411D05"/>
    <w:rsid w:val="00412DC5"/>
    <w:rsid w:val="00413195"/>
    <w:rsid w:val="004138D1"/>
    <w:rsid w:val="004140A6"/>
    <w:rsid w:val="00414CC1"/>
    <w:rsid w:val="00414CC9"/>
    <w:rsid w:val="00414DD2"/>
    <w:rsid w:val="00414F0F"/>
    <w:rsid w:val="00415C8C"/>
    <w:rsid w:val="00416905"/>
    <w:rsid w:val="00416BDA"/>
    <w:rsid w:val="00417060"/>
    <w:rsid w:val="00417A85"/>
    <w:rsid w:val="00420CFA"/>
    <w:rsid w:val="00420E3D"/>
    <w:rsid w:val="00420E59"/>
    <w:rsid w:val="0042319A"/>
    <w:rsid w:val="00423328"/>
    <w:rsid w:val="00423FF1"/>
    <w:rsid w:val="00424254"/>
    <w:rsid w:val="0042522C"/>
    <w:rsid w:val="00425A7C"/>
    <w:rsid w:val="00425D67"/>
    <w:rsid w:val="00426256"/>
    <w:rsid w:val="004270E0"/>
    <w:rsid w:val="0042767E"/>
    <w:rsid w:val="00427C39"/>
    <w:rsid w:val="00427EBC"/>
    <w:rsid w:val="00430A48"/>
    <w:rsid w:val="00431268"/>
    <w:rsid w:val="00432189"/>
    <w:rsid w:val="00432470"/>
    <w:rsid w:val="00432B62"/>
    <w:rsid w:val="00433AAC"/>
    <w:rsid w:val="00435403"/>
    <w:rsid w:val="00435911"/>
    <w:rsid w:val="00435FB8"/>
    <w:rsid w:val="004364E2"/>
    <w:rsid w:val="004367DF"/>
    <w:rsid w:val="00436A32"/>
    <w:rsid w:val="00436DAB"/>
    <w:rsid w:val="00437379"/>
    <w:rsid w:val="00437E11"/>
    <w:rsid w:val="0044068C"/>
    <w:rsid w:val="00440C3E"/>
    <w:rsid w:val="004410BE"/>
    <w:rsid w:val="004429E3"/>
    <w:rsid w:val="004437F7"/>
    <w:rsid w:val="00443914"/>
    <w:rsid w:val="0044395E"/>
    <w:rsid w:val="00443C7C"/>
    <w:rsid w:val="00443C96"/>
    <w:rsid w:val="00444D6C"/>
    <w:rsid w:val="0044585E"/>
    <w:rsid w:val="00445981"/>
    <w:rsid w:val="00446600"/>
    <w:rsid w:val="0044687A"/>
    <w:rsid w:val="00447985"/>
    <w:rsid w:val="00450265"/>
    <w:rsid w:val="0045039B"/>
    <w:rsid w:val="0045123A"/>
    <w:rsid w:val="004512AF"/>
    <w:rsid w:val="0045188A"/>
    <w:rsid w:val="0045222E"/>
    <w:rsid w:val="00452BCD"/>
    <w:rsid w:val="00453208"/>
    <w:rsid w:val="004533A0"/>
    <w:rsid w:val="004538CE"/>
    <w:rsid w:val="00454618"/>
    <w:rsid w:val="0045479C"/>
    <w:rsid w:val="0045488F"/>
    <w:rsid w:val="004564C5"/>
    <w:rsid w:val="00456CF6"/>
    <w:rsid w:val="00456E1C"/>
    <w:rsid w:val="00456EA1"/>
    <w:rsid w:val="004572A4"/>
    <w:rsid w:val="00460243"/>
    <w:rsid w:val="00460286"/>
    <w:rsid w:val="004608CB"/>
    <w:rsid w:val="004611B8"/>
    <w:rsid w:val="004616BB"/>
    <w:rsid w:val="0046183D"/>
    <w:rsid w:val="00461FDA"/>
    <w:rsid w:val="00462E9F"/>
    <w:rsid w:val="00462F0D"/>
    <w:rsid w:val="00463026"/>
    <w:rsid w:val="0046354A"/>
    <w:rsid w:val="00463E0D"/>
    <w:rsid w:val="004640F2"/>
    <w:rsid w:val="0046411D"/>
    <w:rsid w:val="00464587"/>
    <w:rsid w:val="00465253"/>
    <w:rsid w:val="00465903"/>
    <w:rsid w:val="004659B9"/>
    <w:rsid w:val="00465E2A"/>
    <w:rsid w:val="00465F23"/>
    <w:rsid w:val="00466525"/>
    <w:rsid w:val="0046682D"/>
    <w:rsid w:val="00466844"/>
    <w:rsid w:val="004671B3"/>
    <w:rsid w:val="004675E7"/>
    <w:rsid w:val="0047011A"/>
    <w:rsid w:val="004705D6"/>
    <w:rsid w:val="00470C27"/>
    <w:rsid w:val="00470DD5"/>
    <w:rsid w:val="004710BF"/>
    <w:rsid w:val="0047140C"/>
    <w:rsid w:val="004715C2"/>
    <w:rsid w:val="004719E9"/>
    <w:rsid w:val="00471F24"/>
    <w:rsid w:val="00472695"/>
    <w:rsid w:val="004727FC"/>
    <w:rsid w:val="00472931"/>
    <w:rsid w:val="00472E47"/>
    <w:rsid w:val="004738D7"/>
    <w:rsid w:val="004745A6"/>
    <w:rsid w:val="0047481C"/>
    <w:rsid w:val="00475E19"/>
    <w:rsid w:val="00476338"/>
    <w:rsid w:val="004779DF"/>
    <w:rsid w:val="004800C2"/>
    <w:rsid w:val="004812CD"/>
    <w:rsid w:val="004813F1"/>
    <w:rsid w:val="00482056"/>
    <w:rsid w:val="00482129"/>
    <w:rsid w:val="004823FD"/>
    <w:rsid w:val="00482596"/>
    <w:rsid w:val="004836BF"/>
    <w:rsid w:val="0048429B"/>
    <w:rsid w:val="004858AB"/>
    <w:rsid w:val="00485E1F"/>
    <w:rsid w:val="00485E3E"/>
    <w:rsid w:val="00486981"/>
    <w:rsid w:val="00487845"/>
    <w:rsid w:val="00487FFC"/>
    <w:rsid w:val="004903A2"/>
    <w:rsid w:val="00490962"/>
    <w:rsid w:val="00490CDE"/>
    <w:rsid w:val="004916BD"/>
    <w:rsid w:val="00491855"/>
    <w:rsid w:val="00492BFA"/>
    <w:rsid w:val="0049378B"/>
    <w:rsid w:val="00493804"/>
    <w:rsid w:val="004939C2"/>
    <w:rsid w:val="004948C8"/>
    <w:rsid w:val="00494E9F"/>
    <w:rsid w:val="004954B9"/>
    <w:rsid w:val="00495E0A"/>
    <w:rsid w:val="00496E17"/>
    <w:rsid w:val="00496ED3"/>
    <w:rsid w:val="00497408"/>
    <w:rsid w:val="00497879"/>
    <w:rsid w:val="004A03C7"/>
    <w:rsid w:val="004A05A6"/>
    <w:rsid w:val="004A13FD"/>
    <w:rsid w:val="004A20F6"/>
    <w:rsid w:val="004A2465"/>
    <w:rsid w:val="004A2FCC"/>
    <w:rsid w:val="004A47DD"/>
    <w:rsid w:val="004A48F0"/>
    <w:rsid w:val="004A4FC3"/>
    <w:rsid w:val="004A5692"/>
    <w:rsid w:val="004A58BE"/>
    <w:rsid w:val="004A623C"/>
    <w:rsid w:val="004A6C10"/>
    <w:rsid w:val="004A6EC2"/>
    <w:rsid w:val="004A7392"/>
    <w:rsid w:val="004B0289"/>
    <w:rsid w:val="004B04D8"/>
    <w:rsid w:val="004B0516"/>
    <w:rsid w:val="004B1765"/>
    <w:rsid w:val="004B2CB3"/>
    <w:rsid w:val="004B38AE"/>
    <w:rsid w:val="004B40A1"/>
    <w:rsid w:val="004B4117"/>
    <w:rsid w:val="004B4D57"/>
    <w:rsid w:val="004B509F"/>
    <w:rsid w:val="004B55F3"/>
    <w:rsid w:val="004B5FD1"/>
    <w:rsid w:val="004B64E6"/>
    <w:rsid w:val="004B65C9"/>
    <w:rsid w:val="004B6A0A"/>
    <w:rsid w:val="004B7177"/>
    <w:rsid w:val="004C0568"/>
    <w:rsid w:val="004C0603"/>
    <w:rsid w:val="004C07FF"/>
    <w:rsid w:val="004C0836"/>
    <w:rsid w:val="004C0B83"/>
    <w:rsid w:val="004C1CD8"/>
    <w:rsid w:val="004C29BC"/>
    <w:rsid w:val="004C2AB9"/>
    <w:rsid w:val="004C3022"/>
    <w:rsid w:val="004C374A"/>
    <w:rsid w:val="004C3AA1"/>
    <w:rsid w:val="004C4004"/>
    <w:rsid w:val="004C4072"/>
    <w:rsid w:val="004C4303"/>
    <w:rsid w:val="004C4AAB"/>
    <w:rsid w:val="004C5369"/>
    <w:rsid w:val="004C557A"/>
    <w:rsid w:val="004C653A"/>
    <w:rsid w:val="004C6D7C"/>
    <w:rsid w:val="004C736A"/>
    <w:rsid w:val="004C7701"/>
    <w:rsid w:val="004C7813"/>
    <w:rsid w:val="004D080D"/>
    <w:rsid w:val="004D0900"/>
    <w:rsid w:val="004D096D"/>
    <w:rsid w:val="004D1617"/>
    <w:rsid w:val="004D1C92"/>
    <w:rsid w:val="004D2480"/>
    <w:rsid w:val="004D4375"/>
    <w:rsid w:val="004D4379"/>
    <w:rsid w:val="004D447B"/>
    <w:rsid w:val="004D4C92"/>
    <w:rsid w:val="004D4F9B"/>
    <w:rsid w:val="004D560F"/>
    <w:rsid w:val="004D58C5"/>
    <w:rsid w:val="004D61ED"/>
    <w:rsid w:val="004D6558"/>
    <w:rsid w:val="004D65B9"/>
    <w:rsid w:val="004D65EF"/>
    <w:rsid w:val="004D6DEE"/>
    <w:rsid w:val="004D753D"/>
    <w:rsid w:val="004D780D"/>
    <w:rsid w:val="004D7926"/>
    <w:rsid w:val="004D7C48"/>
    <w:rsid w:val="004D7FC3"/>
    <w:rsid w:val="004E0079"/>
    <w:rsid w:val="004E0594"/>
    <w:rsid w:val="004E147B"/>
    <w:rsid w:val="004E151C"/>
    <w:rsid w:val="004E19E7"/>
    <w:rsid w:val="004E19FF"/>
    <w:rsid w:val="004E20E5"/>
    <w:rsid w:val="004E25F1"/>
    <w:rsid w:val="004E5AE3"/>
    <w:rsid w:val="004E614A"/>
    <w:rsid w:val="004E6187"/>
    <w:rsid w:val="004F2630"/>
    <w:rsid w:val="004F3962"/>
    <w:rsid w:val="004F4154"/>
    <w:rsid w:val="004F43A7"/>
    <w:rsid w:val="004F4BC2"/>
    <w:rsid w:val="004F57F4"/>
    <w:rsid w:val="004F6158"/>
    <w:rsid w:val="004F6784"/>
    <w:rsid w:val="004F6AE7"/>
    <w:rsid w:val="004F6FB4"/>
    <w:rsid w:val="004F7A29"/>
    <w:rsid w:val="005013C2"/>
    <w:rsid w:val="00502021"/>
    <w:rsid w:val="005030DF"/>
    <w:rsid w:val="005038E4"/>
    <w:rsid w:val="00503C6F"/>
    <w:rsid w:val="0050432D"/>
    <w:rsid w:val="00504521"/>
    <w:rsid w:val="0050525E"/>
    <w:rsid w:val="00505A5E"/>
    <w:rsid w:val="00506EDC"/>
    <w:rsid w:val="00506FA2"/>
    <w:rsid w:val="0051178D"/>
    <w:rsid w:val="00512546"/>
    <w:rsid w:val="00513BD1"/>
    <w:rsid w:val="00513C43"/>
    <w:rsid w:val="00513FC0"/>
    <w:rsid w:val="005141B2"/>
    <w:rsid w:val="005153F4"/>
    <w:rsid w:val="00515A35"/>
    <w:rsid w:val="005160D1"/>
    <w:rsid w:val="00516593"/>
    <w:rsid w:val="00516CE5"/>
    <w:rsid w:val="0051740A"/>
    <w:rsid w:val="00520ABD"/>
    <w:rsid w:val="00520CFD"/>
    <w:rsid w:val="00520D8B"/>
    <w:rsid w:val="00520FD8"/>
    <w:rsid w:val="005218B8"/>
    <w:rsid w:val="00521A3E"/>
    <w:rsid w:val="00522E89"/>
    <w:rsid w:val="00523F8D"/>
    <w:rsid w:val="00525051"/>
    <w:rsid w:val="005260B2"/>
    <w:rsid w:val="00527BAC"/>
    <w:rsid w:val="00530F10"/>
    <w:rsid w:val="005319EB"/>
    <w:rsid w:val="0053219B"/>
    <w:rsid w:val="0053219F"/>
    <w:rsid w:val="005324BA"/>
    <w:rsid w:val="00533ACB"/>
    <w:rsid w:val="00533F93"/>
    <w:rsid w:val="00534197"/>
    <w:rsid w:val="00534B1B"/>
    <w:rsid w:val="00534C3A"/>
    <w:rsid w:val="00535596"/>
    <w:rsid w:val="00535747"/>
    <w:rsid w:val="0053589E"/>
    <w:rsid w:val="0053685A"/>
    <w:rsid w:val="00536931"/>
    <w:rsid w:val="00536A22"/>
    <w:rsid w:val="00536BE0"/>
    <w:rsid w:val="00536F5A"/>
    <w:rsid w:val="00536FD1"/>
    <w:rsid w:val="00540175"/>
    <w:rsid w:val="00540917"/>
    <w:rsid w:val="005413C6"/>
    <w:rsid w:val="0054200E"/>
    <w:rsid w:val="00542CDB"/>
    <w:rsid w:val="005430A0"/>
    <w:rsid w:val="00543216"/>
    <w:rsid w:val="00543C31"/>
    <w:rsid w:val="0054444D"/>
    <w:rsid w:val="00544FB0"/>
    <w:rsid w:val="00545176"/>
    <w:rsid w:val="00545827"/>
    <w:rsid w:val="005464DD"/>
    <w:rsid w:val="00546E6E"/>
    <w:rsid w:val="00550D4B"/>
    <w:rsid w:val="005512B7"/>
    <w:rsid w:val="00551608"/>
    <w:rsid w:val="005549C7"/>
    <w:rsid w:val="00554EF5"/>
    <w:rsid w:val="0055555E"/>
    <w:rsid w:val="005555DD"/>
    <w:rsid w:val="005559C6"/>
    <w:rsid w:val="00557364"/>
    <w:rsid w:val="00557D09"/>
    <w:rsid w:val="00557D4C"/>
    <w:rsid w:val="00557DA2"/>
    <w:rsid w:val="00561C53"/>
    <w:rsid w:val="00562B36"/>
    <w:rsid w:val="00562C23"/>
    <w:rsid w:val="005637B1"/>
    <w:rsid w:val="00563FCB"/>
    <w:rsid w:val="00565C7F"/>
    <w:rsid w:val="00567DFE"/>
    <w:rsid w:val="00570627"/>
    <w:rsid w:val="0057076E"/>
    <w:rsid w:val="005718B2"/>
    <w:rsid w:val="00571E77"/>
    <w:rsid w:val="00571F38"/>
    <w:rsid w:val="0057214E"/>
    <w:rsid w:val="00572394"/>
    <w:rsid w:val="005729BA"/>
    <w:rsid w:val="005732F0"/>
    <w:rsid w:val="00573371"/>
    <w:rsid w:val="0057347F"/>
    <w:rsid w:val="00573BD6"/>
    <w:rsid w:val="00573E58"/>
    <w:rsid w:val="00574297"/>
    <w:rsid w:val="00574F77"/>
    <w:rsid w:val="005752B8"/>
    <w:rsid w:val="00575E06"/>
    <w:rsid w:val="00575F3D"/>
    <w:rsid w:val="005807E6"/>
    <w:rsid w:val="00580A44"/>
    <w:rsid w:val="00580F2E"/>
    <w:rsid w:val="00581633"/>
    <w:rsid w:val="005824AB"/>
    <w:rsid w:val="00583B78"/>
    <w:rsid w:val="0058481D"/>
    <w:rsid w:val="005858F0"/>
    <w:rsid w:val="0059062D"/>
    <w:rsid w:val="00590E4C"/>
    <w:rsid w:val="005914A1"/>
    <w:rsid w:val="00591818"/>
    <w:rsid w:val="00591936"/>
    <w:rsid w:val="00591A01"/>
    <w:rsid w:val="00591AD2"/>
    <w:rsid w:val="00591CE4"/>
    <w:rsid w:val="00591DA0"/>
    <w:rsid w:val="00592026"/>
    <w:rsid w:val="00592527"/>
    <w:rsid w:val="00593316"/>
    <w:rsid w:val="005934EB"/>
    <w:rsid w:val="0059370E"/>
    <w:rsid w:val="005937D6"/>
    <w:rsid w:val="005953D9"/>
    <w:rsid w:val="005955D2"/>
    <w:rsid w:val="00595865"/>
    <w:rsid w:val="005966B0"/>
    <w:rsid w:val="00596A09"/>
    <w:rsid w:val="00596DEE"/>
    <w:rsid w:val="005A02EC"/>
    <w:rsid w:val="005A0DEB"/>
    <w:rsid w:val="005A0DF0"/>
    <w:rsid w:val="005A18D0"/>
    <w:rsid w:val="005A19ED"/>
    <w:rsid w:val="005A1BBE"/>
    <w:rsid w:val="005A258B"/>
    <w:rsid w:val="005A2788"/>
    <w:rsid w:val="005A29AE"/>
    <w:rsid w:val="005A3FBA"/>
    <w:rsid w:val="005A45C5"/>
    <w:rsid w:val="005A4723"/>
    <w:rsid w:val="005A5A1A"/>
    <w:rsid w:val="005A5BD2"/>
    <w:rsid w:val="005A755F"/>
    <w:rsid w:val="005A7675"/>
    <w:rsid w:val="005B10B3"/>
    <w:rsid w:val="005B1153"/>
    <w:rsid w:val="005B2505"/>
    <w:rsid w:val="005B3A40"/>
    <w:rsid w:val="005B406A"/>
    <w:rsid w:val="005B4E6B"/>
    <w:rsid w:val="005B5FF9"/>
    <w:rsid w:val="005B6623"/>
    <w:rsid w:val="005B6A89"/>
    <w:rsid w:val="005B6DBC"/>
    <w:rsid w:val="005B6F7C"/>
    <w:rsid w:val="005B7955"/>
    <w:rsid w:val="005B7A47"/>
    <w:rsid w:val="005C0A09"/>
    <w:rsid w:val="005C0B11"/>
    <w:rsid w:val="005C1870"/>
    <w:rsid w:val="005C2928"/>
    <w:rsid w:val="005C2A76"/>
    <w:rsid w:val="005C2A86"/>
    <w:rsid w:val="005C2C41"/>
    <w:rsid w:val="005C2D86"/>
    <w:rsid w:val="005C2E51"/>
    <w:rsid w:val="005C3AE2"/>
    <w:rsid w:val="005C3FCA"/>
    <w:rsid w:val="005C4260"/>
    <w:rsid w:val="005C4E7D"/>
    <w:rsid w:val="005C5F21"/>
    <w:rsid w:val="005C7182"/>
    <w:rsid w:val="005C773E"/>
    <w:rsid w:val="005D0070"/>
    <w:rsid w:val="005D0E50"/>
    <w:rsid w:val="005D1703"/>
    <w:rsid w:val="005D24EB"/>
    <w:rsid w:val="005D30BF"/>
    <w:rsid w:val="005D30CF"/>
    <w:rsid w:val="005D3281"/>
    <w:rsid w:val="005D3D4C"/>
    <w:rsid w:val="005D416D"/>
    <w:rsid w:val="005D45CE"/>
    <w:rsid w:val="005D595A"/>
    <w:rsid w:val="005D5F6D"/>
    <w:rsid w:val="005D6C36"/>
    <w:rsid w:val="005D6EDC"/>
    <w:rsid w:val="005D6F8D"/>
    <w:rsid w:val="005D7BE2"/>
    <w:rsid w:val="005E006A"/>
    <w:rsid w:val="005E12D0"/>
    <w:rsid w:val="005E1400"/>
    <w:rsid w:val="005E144F"/>
    <w:rsid w:val="005E166C"/>
    <w:rsid w:val="005E22D3"/>
    <w:rsid w:val="005E2A69"/>
    <w:rsid w:val="005E426D"/>
    <w:rsid w:val="005E5226"/>
    <w:rsid w:val="005E550A"/>
    <w:rsid w:val="005E55BD"/>
    <w:rsid w:val="005E624D"/>
    <w:rsid w:val="005E7466"/>
    <w:rsid w:val="005E791B"/>
    <w:rsid w:val="005E7B0C"/>
    <w:rsid w:val="005E7B24"/>
    <w:rsid w:val="005E7EDB"/>
    <w:rsid w:val="005F06BE"/>
    <w:rsid w:val="005F0AA4"/>
    <w:rsid w:val="005F12DA"/>
    <w:rsid w:val="005F15B9"/>
    <w:rsid w:val="005F1B38"/>
    <w:rsid w:val="005F3B46"/>
    <w:rsid w:val="005F3E28"/>
    <w:rsid w:val="005F4521"/>
    <w:rsid w:val="005F454D"/>
    <w:rsid w:val="005F53A7"/>
    <w:rsid w:val="005F60E9"/>
    <w:rsid w:val="005F6199"/>
    <w:rsid w:val="005F6659"/>
    <w:rsid w:val="005F683C"/>
    <w:rsid w:val="005F706E"/>
    <w:rsid w:val="00600DEE"/>
    <w:rsid w:val="00601E96"/>
    <w:rsid w:val="00601FDD"/>
    <w:rsid w:val="00603463"/>
    <w:rsid w:val="0060391E"/>
    <w:rsid w:val="00603C8E"/>
    <w:rsid w:val="00604258"/>
    <w:rsid w:val="0060435B"/>
    <w:rsid w:val="00604A91"/>
    <w:rsid w:val="00604ED2"/>
    <w:rsid w:val="006057D9"/>
    <w:rsid w:val="006059F4"/>
    <w:rsid w:val="00606070"/>
    <w:rsid w:val="006069D7"/>
    <w:rsid w:val="0060713A"/>
    <w:rsid w:val="00607142"/>
    <w:rsid w:val="006077F5"/>
    <w:rsid w:val="00607CA0"/>
    <w:rsid w:val="00610152"/>
    <w:rsid w:val="006104F2"/>
    <w:rsid w:val="006107B6"/>
    <w:rsid w:val="0061081E"/>
    <w:rsid w:val="006108D2"/>
    <w:rsid w:val="00610992"/>
    <w:rsid w:val="00610E11"/>
    <w:rsid w:val="00611578"/>
    <w:rsid w:val="006124C3"/>
    <w:rsid w:val="0061255A"/>
    <w:rsid w:val="006133AA"/>
    <w:rsid w:val="00613D2E"/>
    <w:rsid w:val="006140CE"/>
    <w:rsid w:val="006144DC"/>
    <w:rsid w:val="00614D48"/>
    <w:rsid w:val="0061505E"/>
    <w:rsid w:val="00615C43"/>
    <w:rsid w:val="00615F13"/>
    <w:rsid w:val="00616876"/>
    <w:rsid w:val="00617017"/>
    <w:rsid w:val="00617912"/>
    <w:rsid w:val="00620767"/>
    <w:rsid w:val="00620DEA"/>
    <w:rsid w:val="00620F68"/>
    <w:rsid w:val="0062132A"/>
    <w:rsid w:val="0062138C"/>
    <w:rsid w:val="0062199A"/>
    <w:rsid w:val="00621B67"/>
    <w:rsid w:val="00621B97"/>
    <w:rsid w:val="0062218B"/>
    <w:rsid w:val="00622884"/>
    <w:rsid w:val="00623CF9"/>
    <w:rsid w:val="00624037"/>
    <w:rsid w:val="00625968"/>
    <w:rsid w:val="006265B7"/>
    <w:rsid w:val="00626BEF"/>
    <w:rsid w:val="00626CEC"/>
    <w:rsid w:val="00626EE3"/>
    <w:rsid w:val="00627C4E"/>
    <w:rsid w:val="00627E24"/>
    <w:rsid w:val="0063000A"/>
    <w:rsid w:val="00630A3D"/>
    <w:rsid w:val="00630A42"/>
    <w:rsid w:val="00630F47"/>
    <w:rsid w:val="006315CF"/>
    <w:rsid w:val="0063172A"/>
    <w:rsid w:val="0063178F"/>
    <w:rsid w:val="00631966"/>
    <w:rsid w:val="00631E29"/>
    <w:rsid w:val="00632F49"/>
    <w:rsid w:val="00634B22"/>
    <w:rsid w:val="00635E00"/>
    <w:rsid w:val="00635E91"/>
    <w:rsid w:val="006368A5"/>
    <w:rsid w:val="00636F0F"/>
    <w:rsid w:val="00637137"/>
    <w:rsid w:val="00637BBD"/>
    <w:rsid w:val="00637C1F"/>
    <w:rsid w:val="00640488"/>
    <w:rsid w:val="00641E8D"/>
    <w:rsid w:val="006420BE"/>
    <w:rsid w:val="006465D7"/>
    <w:rsid w:val="006469B6"/>
    <w:rsid w:val="00646BC8"/>
    <w:rsid w:val="00646D24"/>
    <w:rsid w:val="006476F2"/>
    <w:rsid w:val="006479EF"/>
    <w:rsid w:val="006501ED"/>
    <w:rsid w:val="006501F2"/>
    <w:rsid w:val="00650459"/>
    <w:rsid w:val="006521D1"/>
    <w:rsid w:val="00653188"/>
    <w:rsid w:val="006536E6"/>
    <w:rsid w:val="00653EBF"/>
    <w:rsid w:val="00654307"/>
    <w:rsid w:val="00654345"/>
    <w:rsid w:val="00654975"/>
    <w:rsid w:val="00654A39"/>
    <w:rsid w:val="00655080"/>
    <w:rsid w:val="006556EE"/>
    <w:rsid w:val="00655C69"/>
    <w:rsid w:val="00656456"/>
    <w:rsid w:val="006564FB"/>
    <w:rsid w:val="00656979"/>
    <w:rsid w:val="0066130D"/>
    <w:rsid w:val="006615AB"/>
    <w:rsid w:val="006622D4"/>
    <w:rsid w:val="00662421"/>
    <w:rsid w:val="006628C7"/>
    <w:rsid w:val="00663AE4"/>
    <w:rsid w:val="0066530D"/>
    <w:rsid w:val="0066531C"/>
    <w:rsid w:val="006654B2"/>
    <w:rsid w:val="00665DA5"/>
    <w:rsid w:val="00665F71"/>
    <w:rsid w:val="00665FAF"/>
    <w:rsid w:val="00666922"/>
    <w:rsid w:val="00667686"/>
    <w:rsid w:val="006701BC"/>
    <w:rsid w:val="006708DE"/>
    <w:rsid w:val="00670960"/>
    <w:rsid w:val="00670A00"/>
    <w:rsid w:val="00670C49"/>
    <w:rsid w:val="00670EC0"/>
    <w:rsid w:val="00670FA3"/>
    <w:rsid w:val="0067188E"/>
    <w:rsid w:val="00671A94"/>
    <w:rsid w:val="00671C3E"/>
    <w:rsid w:val="00672323"/>
    <w:rsid w:val="006729EF"/>
    <w:rsid w:val="00672B5E"/>
    <w:rsid w:val="006736C6"/>
    <w:rsid w:val="00673ACC"/>
    <w:rsid w:val="0067446E"/>
    <w:rsid w:val="00674BC6"/>
    <w:rsid w:val="00674F49"/>
    <w:rsid w:val="00675DC0"/>
    <w:rsid w:val="006762CF"/>
    <w:rsid w:val="0067677F"/>
    <w:rsid w:val="00676806"/>
    <w:rsid w:val="006773E2"/>
    <w:rsid w:val="00677AAF"/>
    <w:rsid w:val="006802A9"/>
    <w:rsid w:val="006808C0"/>
    <w:rsid w:val="00680AA2"/>
    <w:rsid w:val="00680BD6"/>
    <w:rsid w:val="00681296"/>
    <w:rsid w:val="006819B9"/>
    <w:rsid w:val="00681FDC"/>
    <w:rsid w:val="00683090"/>
    <w:rsid w:val="006831ED"/>
    <w:rsid w:val="006832F3"/>
    <w:rsid w:val="00683913"/>
    <w:rsid w:val="00683A4F"/>
    <w:rsid w:val="006847C6"/>
    <w:rsid w:val="0068535C"/>
    <w:rsid w:val="006854BA"/>
    <w:rsid w:val="00685BD1"/>
    <w:rsid w:val="00685D96"/>
    <w:rsid w:val="00686392"/>
    <w:rsid w:val="0068682A"/>
    <w:rsid w:val="00686C9B"/>
    <w:rsid w:val="00686D8B"/>
    <w:rsid w:val="006875B3"/>
    <w:rsid w:val="006902D6"/>
    <w:rsid w:val="00690780"/>
    <w:rsid w:val="00690D59"/>
    <w:rsid w:val="006914A9"/>
    <w:rsid w:val="0069150A"/>
    <w:rsid w:val="00692CEC"/>
    <w:rsid w:val="006930CE"/>
    <w:rsid w:val="006935A0"/>
    <w:rsid w:val="00694A9C"/>
    <w:rsid w:val="00694FB6"/>
    <w:rsid w:val="006951B1"/>
    <w:rsid w:val="00695276"/>
    <w:rsid w:val="006953C5"/>
    <w:rsid w:val="00695561"/>
    <w:rsid w:val="00695AD6"/>
    <w:rsid w:val="006960D2"/>
    <w:rsid w:val="00696B23"/>
    <w:rsid w:val="0069723E"/>
    <w:rsid w:val="00697372"/>
    <w:rsid w:val="006978C2"/>
    <w:rsid w:val="00697DE7"/>
    <w:rsid w:val="006A08E5"/>
    <w:rsid w:val="006A0916"/>
    <w:rsid w:val="006A0DF8"/>
    <w:rsid w:val="006A19BB"/>
    <w:rsid w:val="006A2336"/>
    <w:rsid w:val="006A3631"/>
    <w:rsid w:val="006A3E2B"/>
    <w:rsid w:val="006A4334"/>
    <w:rsid w:val="006A48F7"/>
    <w:rsid w:val="006A4B81"/>
    <w:rsid w:val="006A5046"/>
    <w:rsid w:val="006A6996"/>
    <w:rsid w:val="006A6A11"/>
    <w:rsid w:val="006A6B05"/>
    <w:rsid w:val="006A77F7"/>
    <w:rsid w:val="006A7BD5"/>
    <w:rsid w:val="006B0671"/>
    <w:rsid w:val="006B09C3"/>
    <w:rsid w:val="006B12C7"/>
    <w:rsid w:val="006B1A65"/>
    <w:rsid w:val="006B276D"/>
    <w:rsid w:val="006B41E6"/>
    <w:rsid w:val="006B4AB8"/>
    <w:rsid w:val="006B5828"/>
    <w:rsid w:val="006B665C"/>
    <w:rsid w:val="006B7173"/>
    <w:rsid w:val="006B7325"/>
    <w:rsid w:val="006C1168"/>
    <w:rsid w:val="006C1755"/>
    <w:rsid w:val="006C175C"/>
    <w:rsid w:val="006C23C0"/>
    <w:rsid w:val="006C2A6B"/>
    <w:rsid w:val="006C3BF9"/>
    <w:rsid w:val="006C3EB4"/>
    <w:rsid w:val="006C42ED"/>
    <w:rsid w:val="006C5721"/>
    <w:rsid w:val="006C5A80"/>
    <w:rsid w:val="006C5DB2"/>
    <w:rsid w:val="006C64EC"/>
    <w:rsid w:val="006C7267"/>
    <w:rsid w:val="006C72C1"/>
    <w:rsid w:val="006C7BA5"/>
    <w:rsid w:val="006C7E06"/>
    <w:rsid w:val="006D02A7"/>
    <w:rsid w:val="006D074F"/>
    <w:rsid w:val="006D1207"/>
    <w:rsid w:val="006D129D"/>
    <w:rsid w:val="006D2BF9"/>
    <w:rsid w:val="006D4134"/>
    <w:rsid w:val="006D458D"/>
    <w:rsid w:val="006D516F"/>
    <w:rsid w:val="006D5933"/>
    <w:rsid w:val="006D5FE4"/>
    <w:rsid w:val="006D6964"/>
    <w:rsid w:val="006D712F"/>
    <w:rsid w:val="006D747D"/>
    <w:rsid w:val="006E0051"/>
    <w:rsid w:val="006E091C"/>
    <w:rsid w:val="006E0A49"/>
    <w:rsid w:val="006E0E85"/>
    <w:rsid w:val="006E0F68"/>
    <w:rsid w:val="006E115D"/>
    <w:rsid w:val="006E1163"/>
    <w:rsid w:val="006E1D0D"/>
    <w:rsid w:val="006E1FD4"/>
    <w:rsid w:val="006E238D"/>
    <w:rsid w:val="006E372E"/>
    <w:rsid w:val="006E4A1D"/>
    <w:rsid w:val="006E4C5B"/>
    <w:rsid w:val="006E5B2C"/>
    <w:rsid w:val="006E60DE"/>
    <w:rsid w:val="006E6849"/>
    <w:rsid w:val="006E69F7"/>
    <w:rsid w:val="006E6D8F"/>
    <w:rsid w:val="006E6EE9"/>
    <w:rsid w:val="006F21E8"/>
    <w:rsid w:val="006F2864"/>
    <w:rsid w:val="006F2B3D"/>
    <w:rsid w:val="006F3CC7"/>
    <w:rsid w:val="006F3DCD"/>
    <w:rsid w:val="006F3EFC"/>
    <w:rsid w:val="006F498D"/>
    <w:rsid w:val="006F505C"/>
    <w:rsid w:val="006F573D"/>
    <w:rsid w:val="006F5979"/>
    <w:rsid w:val="006F654D"/>
    <w:rsid w:val="006F6A40"/>
    <w:rsid w:val="006F6F4C"/>
    <w:rsid w:val="006F79E0"/>
    <w:rsid w:val="006F7CCB"/>
    <w:rsid w:val="00700733"/>
    <w:rsid w:val="00701628"/>
    <w:rsid w:val="00703B04"/>
    <w:rsid w:val="00704FC4"/>
    <w:rsid w:val="00705112"/>
    <w:rsid w:val="00705432"/>
    <w:rsid w:val="00705495"/>
    <w:rsid w:val="00705E40"/>
    <w:rsid w:val="007061C5"/>
    <w:rsid w:val="007062C6"/>
    <w:rsid w:val="007067AA"/>
    <w:rsid w:val="00707391"/>
    <w:rsid w:val="007074DA"/>
    <w:rsid w:val="00707DC7"/>
    <w:rsid w:val="0071030B"/>
    <w:rsid w:val="007105A6"/>
    <w:rsid w:val="007119A4"/>
    <w:rsid w:val="00711B49"/>
    <w:rsid w:val="00712488"/>
    <w:rsid w:val="00713234"/>
    <w:rsid w:val="00714290"/>
    <w:rsid w:val="00715D71"/>
    <w:rsid w:val="00715E23"/>
    <w:rsid w:val="00716DFA"/>
    <w:rsid w:val="0071779F"/>
    <w:rsid w:val="007177A5"/>
    <w:rsid w:val="007211BF"/>
    <w:rsid w:val="00723081"/>
    <w:rsid w:val="00723326"/>
    <w:rsid w:val="0072353A"/>
    <w:rsid w:val="00723687"/>
    <w:rsid w:val="00724499"/>
    <w:rsid w:val="007248CB"/>
    <w:rsid w:val="00724DE5"/>
    <w:rsid w:val="00725F29"/>
    <w:rsid w:val="007261D3"/>
    <w:rsid w:val="00726548"/>
    <w:rsid w:val="00726C66"/>
    <w:rsid w:val="00727575"/>
    <w:rsid w:val="00727F2C"/>
    <w:rsid w:val="00730438"/>
    <w:rsid w:val="007311E9"/>
    <w:rsid w:val="007312BF"/>
    <w:rsid w:val="007324A7"/>
    <w:rsid w:val="007324F7"/>
    <w:rsid w:val="00732A5D"/>
    <w:rsid w:val="00733FF9"/>
    <w:rsid w:val="007341F8"/>
    <w:rsid w:val="00734F32"/>
    <w:rsid w:val="0073677A"/>
    <w:rsid w:val="007368B1"/>
    <w:rsid w:val="007375FB"/>
    <w:rsid w:val="00737927"/>
    <w:rsid w:val="00737CD6"/>
    <w:rsid w:val="00740092"/>
    <w:rsid w:val="007402BC"/>
    <w:rsid w:val="00740422"/>
    <w:rsid w:val="00740489"/>
    <w:rsid w:val="0074075C"/>
    <w:rsid w:val="00740C30"/>
    <w:rsid w:val="00741DF8"/>
    <w:rsid w:val="00742214"/>
    <w:rsid w:val="00742DC2"/>
    <w:rsid w:val="00742F0C"/>
    <w:rsid w:val="007451F2"/>
    <w:rsid w:val="00746C17"/>
    <w:rsid w:val="007502C6"/>
    <w:rsid w:val="0075077B"/>
    <w:rsid w:val="00750D98"/>
    <w:rsid w:val="00750EAB"/>
    <w:rsid w:val="007514C3"/>
    <w:rsid w:val="00751D7C"/>
    <w:rsid w:val="00752BF2"/>
    <w:rsid w:val="00752CAA"/>
    <w:rsid w:val="00752F91"/>
    <w:rsid w:val="00752FD2"/>
    <w:rsid w:val="007542E5"/>
    <w:rsid w:val="00754A23"/>
    <w:rsid w:val="0075797A"/>
    <w:rsid w:val="00757F51"/>
    <w:rsid w:val="00760DF7"/>
    <w:rsid w:val="00761564"/>
    <w:rsid w:val="007623FA"/>
    <w:rsid w:val="00762962"/>
    <w:rsid w:val="00762CA1"/>
    <w:rsid w:val="00763976"/>
    <w:rsid w:val="00763A8A"/>
    <w:rsid w:val="0076416E"/>
    <w:rsid w:val="00764E97"/>
    <w:rsid w:val="00766067"/>
    <w:rsid w:val="00766164"/>
    <w:rsid w:val="0076630A"/>
    <w:rsid w:val="00766AE7"/>
    <w:rsid w:val="0076727B"/>
    <w:rsid w:val="007700BC"/>
    <w:rsid w:val="00770D60"/>
    <w:rsid w:val="00770E2D"/>
    <w:rsid w:val="0077100C"/>
    <w:rsid w:val="00772A4E"/>
    <w:rsid w:val="0077317B"/>
    <w:rsid w:val="00773400"/>
    <w:rsid w:val="00773F0E"/>
    <w:rsid w:val="0077418C"/>
    <w:rsid w:val="007743A2"/>
    <w:rsid w:val="007758A4"/>
    <w:rsid w:val="007761CF"/>
    <w:rsid w:val="007764D8"/>
    <w:rsid w:val="007768F0"/>
    <w:rsid w:val="00777115"/>
    <w:rsid w:val="007802BB"/>
    <w:rsid w:val="00780A51"/>
    <w:rsid w:val="007813D9"/>
    <w:rsid w:val="007813ED"/>
    <w:rsid w:val="007819D0"/>
    <w:rsid w:val="00781D2C"/>
    <w:rsid w:val="00782573"/>
    <w:rsid w:val="007830CD"/>
    <w:rsid w:val="007834FE"/>
    <w:rsid w:val="0078448A"/>
    <w:rsid w:val="0078486C"/>
    <w:rsid w:val="007922FB"/>
    <w:rsid w:val="00792897"/>
    <w:rsid w:val="0079290F"/>
    <w:rsid w:val="0079301E"/>
    <w:rsid w:val="00793107"/>
    <w:rsid w:val="00793511"/>
    <w:rsid w:val="007938D4"/>
    <w:rsid w:val="00793BBF"/>
    <w:rsid w:val="007945FF"/>
    <w:rsid w:val="0079690E"/>
    <w:rsid w:val="00796AE3"/>
    <w:rsid w:val="00797954"/>
    <w:rsid w:val="00797BBA"/>
    <w:rsid w:val="00797DF0"/>
    <w:rsid w:val="007A06AD"/>
    <w:rsid w:val="007A14BB"/>
    <w:rsid w:val="007A1D02"/>
    <w:rsid w:val="007A2328"/>
    <w:rsid w:val="007A23F6"/>
    <w:rsid w:val="007A281B"/>
    <w:rsid w:val="007A44A4"/>
    <w:rsid w:val="007A4B80"/>
    <w:rsid w:val="007A5557"/>
    <w:rsid w:val="007A57C8"/>
    <w:rsid w:val="007A5998"/>
    <w:rsid w:val="007A5CB9"/>
    <w:rsid w:val="007A6801"/>
    <w:rsid w:val="007A6C27"/>
    <w:rsid w:val="007A6D28"/>
    <w:rsid w:val="007A7E32"/>
    <w:rsid w:val="007B08E4"/>
    <w:rsid w:val="007B0AED"/>
    <w:rsid w:val="007B1619"/>
    <w:rsid w:val="007B19B8"/>
    <w:rsid w:val="007B1FE6"/>
    <w:rsid w:val="007B257D"/>
    <w:rsid w:val="007B2F00"/>
    <w:rsid w:val="007B401D"/>
    <w:rsid w:val="007B4215"/>
    <w:rsid w:val="007B7D3C"/>
    <w:rsid w:val="007B7DC5"/>
    <w:rsid w:val="007B7E23"/>
    <w:rsid w:val="007C0048"/>
    <w:rsid w:val="007C09DE"/>
    <w:rsid w:val="007C0AF6"/>
    <w:rsid w:val="007C1127"/>
    <w:rsid w:val="007C12E3"/>
    <w:rsid w:val="007C13FF"/>
    <w:rsid w:val="007C1BF4"/>
    <w:rsid w:val="007C20DD"/>
    <w:rsid w:val="007C213D"/>
    <w:rsid w:val="007C2D6A"/>
    <w:rsid w:val="007C3D4D"/>
    <w:rsid w:val="007C45BF"/>
    <w:rsid w:val="007C4FAA"/>
    <w:rsid w:val="007C528D"/>
    <w:rsid w:val="007C6D6C"/>
    <w:rsid w:val="007C717C"/>
    <w:rsid w:val="007C724B"/>
    <w:rsid w:val="007C7E28"/>
    <w:rsid w:val="007D0DE0"/>
    <w:rsid w:val="007D1032"/>
    <w:rsid w:val="007D1C35"/>
    <w:rsid w:val="007D2383"/>
    <w:rsid w:val="007D258E"/>
    <w:rsid w:val="007D2C53"/>
    <w:rsid w:val="007D30B8"/>
    <w:rsid w:val="007D34C1"/>
    <w:rsid w:val="007D3978"/>
    <w:rsid w:val="007D3C45"/>
    <w:rsid w:val="007D3E09"/>
    <w:rsid w:val="007D41D6"/>
    <w:rsid w:val="007D5129"/>
    <w:rsid w:val="007D571E"/>
    <w:rsid w:val="007D5BD0"/>
    <w:rsid w:val="007D65F5"/>
    <w:rsid w:val="007D6E2C"/>
    <w:rsid w:val="007D7516"/>
    <w:rsid w:val="007D7A12"/>
    <w:rsid w:val="007D7A98"/>
    <w:rsid w:val="007E18DC"/>
    <w:rsid w:val="007E286D"/>
    <w:rsid w:val="007E34E4"/>
    <w:rsid w:val="007E49B2"/>
    <w:rsid w:val="007E5455"/>
    <w:rsid w:val="007E5BCF"/>
    <w:rsid w:val="007E6827"/>
    <w:rsid w:val="007E7096"/>
    <w:rsid w:val="007F0C89"/>
    <w:rsid w:val="007F31F2"/>
    <w:rsid w:val="007F3630"/>
    <w:rsid w:val="007F39F1"/>
    <w:rsid w:val="007F5843"/>
    <w:rsid w:val="007F5CA4"/>
    <w:rsid w:val="007F65AE"/>
    <w:rsid w:val="007F6AC1"/>
    <w:rsid w:val="007F790B"/>
    <w:rsid w:val="007F7EAF"/>
    <w:rsid w:val="008006A0"/>
    <w:rsid w:val="00800D67"/>
    <w:rsid w:val="00801684"/>
    <w:rsid w:val="00801BE0"/>
    <w:rsid w:val="00801C59"/>
    <w:rsid w:val="008029AB"/>
    <w:rsid w:val="00803DA7"/>
    <w:rsid w:val="0080463E"/>
    <w:rsid w:val="00804FD9"/>
    <w:rsid w:val="0080520D"/>
    <w:rsid w:val="008057F3"/>
    <w:rsid w:val="0080603D"/>
    <w:rsid w:val="00807209"/>
    <w:rsid w:val="008077CC"/>
    <w:rsid w:val="00807FA6"/>
    <w:rsid w:val="00811613"/>
    <w:rsid w:val="00811D41"/>
    <w:rsid w:val="00811D7B"/>
    <w:rsid w:val="00813FF7"/>
    <w:rsid w:val="008142EA"/>
    <w:rsid w:val="00814E99"/>
    <w:rsid w:val="00814EDC"/>
    <w:rsid w:val="00815291"/>
    <w:rsid w:val="008164D5"/>
    <w:rsid w:val="00816BFA"/>
    <w:rsid w:val="0081738F"/>
    <w:rsid w:val="008176B1"/>
    <w:rsid w:val="00820687"/>
    <w:rsid w:val="00820779"/>
    <w:rsid w:val="00820973"/>
    <w:rsid w:val="0082109C"/>
    <w:rsid w:val="00821272"/>
    <w:rsid w:val="00821EB7"/>
    <w:rsid w:val="00822367"/>
    <w:rsid w:val="0082256A"/>
    <w:rsid w:val="00823E83"/>
    <w:rsid w:val="00824717"/>
    <w:rsid w:val="00825E6C"/>
    <w:rsid w:val="008260F3"/>
    <w:rsid w:val="0082635D"/>
    <w:rsid w:val="008265D8"/>
    <w:rsid w:val="00826902"/>
    <w:rsid w:val="0082766E"/>
    <w:rsid w:val="00830BC9"/>
    <w:rsid w:val="00831014"/>
    <w:rsid w:val="008315A7"/>
    <w:rsid w:val="0083171A"/>
    <w:rsid w:val="00831D89"/>
    <w:rsid w:val="008329BC"/>
    <w:rsid w:val="008330E7"/>
    <w:rsid w:val="008336E5"/>
    <w:rsid w:val="008338ED"/>
    <w:rsid w:val="00833A1F"/>
    <w:rsid w:val="00835BB4"/>
    <w:rsid w:val="008368A2"/>
    <w:rsid w:val="00836ACC"/>
    <w:rsid w:val="008372FF"/>
    <w:rsid w:val="00840A9B"/>
    <w:rsid w:val="00841ABE"/>
    <w:rsid w:val="00842328"/>
    <w:rsid w:val="008428AC"/>
    <w:rsid w:val="0084353D"/>
    <w:rsid w:val="00843BEB"/>
    <w:rsid w:val="00843F38"/>
    <w:rsid w:val="008445A8"/>
    <w:rsid w:val="008445B3"/>
    <w:rsid w:val="008446A0"/>
    <w:rsid w:val="00844BB4"/>
    <w:rsid w:val="0084631E"/>
    <w:rsid w:val="00846638"/>
    <w:rsid w:val="00847FCF"/>
    <w:rsid w:val="008536BB"/>
    <w:rsid w:val="008538CB"/>
    <w:rsid w:val="00853992"/>
    <w:rsid w:val="00853FE4"/>
    <w:rsid w:val="008554DD"/>
    <w:rsid w:val="00855E12"/>
    <w:rsid w:val="0086062E"/>
    <w:rsid w:val="00860E20"/>
    <w:rsid w:val="008615BE"/>
    <w:rsid w:val="00861643"/>
    <w:rsid w:val="00861961"/>
    <w:rsid w:val="00861AE8"/>
    <w:rsid w:val="00863374"/>
    <w:rsid w:val="00863457"/>
    <w:rsid w:val="00864F90"/>
    <w:rsid w:val="00865C3A"/>
    <w:rsid w:val="00866BB9"/>
    <w:rsid w:val="00866C56"/>
    <w:rsid w:val="00866F3C"/>
    <w:rsid w:val="008704FD"/>
    <w:rsid w:val="00870599"/>
    <w:rsid w:val="00871A01"/>
    <w:rsid w:val="00871DB7"/>
    <w:rsid w:val="00872CED"/>
    <w:rsid w:val="00873193"/>
    <w:rsid w:val="00873B6A"/>
    <w:rsid w:val="00874B25"/>
    <w:rsid w:val="00875375"/>
    <w:rsid w:val="00875A64"/>
    <w:rsid w:val="00875AB7"/>
    <w:rsid w:val="00875F4B"/>
    <w:rsid w:val="008768CE"/>
    <w:rsid w:val="00880179"/>
    <w:rsid w:val="00880347"/>
    <w:rsid w:val="0088060A"/>
    <w:rsid w:val="00880923"/>
    <w:rsid w:val="00880C63"/>
    <w:rsid w:val="00880F2B"/>
    <w:rsid w:val="008822C1"/>
    <w:rsid w:val="008832CB"/>
    <w:rsid w:val="008837EF"/>
    <w:rsid w:val="00884E0A"/>
    <w:rsid w:val="00885F22"/>
    <w:rsid w:val="00886900"/>
    <w:rsid w:val="008870E1"/>
    <w:rsid w:val="0088759E"/>
    <w:rsid w:val="0088770C"/>
    <w:rsid w:val="00887970"/>
    <w:rsid w:val="00891D0A"/>
    <w:rsid w:val="00891DAC"/>
    <w:rsid w:val="008931CF"/>
    <w:rsid w:val="00893B44"/>
    <w:rsid w:val="008942AB"/>
    <w:rsid w:val="00894980"/>
    <w:rsid w:val="008955B8"/>
    <w:rsid w:val="00896228"/>
    <w:rsid w:val="0089623E"/>
    <w:rsid w:val="00896932"/>
    <w:rsid w:val="008975AB"/>
    <w:rsid w:val="008A1FB4"/>
    <w:rsid w:val="008A3317"/>
    <w:rsid w:val="008A36FA"/>
    <w:rsid w:val="008A3A15"/>
    <w:rsid w:val="008A5DAA"/>
    <w:rsid w:val="008A634D"/>
    <w:rsid w:val="008A6737"/>
    <w:rsid w:val="008A725A"/>
    <w:rsid w:val="008A7760"/>
    <w:rsid w:val="008A7C8C"/>
    <w:rsid w:val="008B0181"/>
    <w:rsid w:val="008B019D"/>
    <w:rsid w:val="008B0627"/>
    <w:rsid w:val="008B09D3"/>
    <w:rsid w:val="008B0E2B"/>
    <w:rsid w:val="008B2806"/>
    <w:rsid w:val="008B2D20"/>
    <w:rsid w:val="008B3919"/>
    <w:rsid w:val="008B3FEC"/>
    <w:rsid w:val="008B4DBA"/>
    <w:rsid w:val="008B5505"/>
    <w:rsid w:val="008B5B1A"/>
    <w:rsid w:val="008B6148"/>
    <w:rsid w:val="008B6204"/>
    <w:rsid w:val="008B6E54"/>
    <w:rsid w:val="008B7380"/>
    <w:rsid w:val="008B79FD"/>
    <w:rsid w:val="008C1BE7"/>
    <w:rsid w:val="008C1E8C"/>
    <w:rsid w:val="008C1FCE"/>
    <w:rsid w:val="008C24C9"/>
    <w:rsid w:val="008C2BD4"/>
    <w:rsid w:val="008C391C"/>
    <w:rsid w:val="008C39DC"/>
    <w:rsid w:val="008C4988"/>
    <w:rsid w:val="008C5D17"/>
    <w:rsid w:val="008C5F38"/>
    <w:rsid w:val="008C626A"/>
    <w:rsid w:val="008C627A"/>
    <w:rsid w:val="008C636D"/>
    <w:rsid w:val="008C71E5"/>
    <w:rsid w:val="008C71F2"/>
    <w:rsid w:val="008C75A0"/>
    <w:rsid w:val="008D0151"/>
    <w:rsid w:val="008D032A"/>
    <w:rsid w:val="008D0706"/>
    <w:rsid w:val="008D0AD2"/>
    <w:rsid w:val="008D1028"/>
    <w:rsid w:val="008D1827"/>
    <w:rsid w:val="008D1BA9"/>
    <w:rsid w:val="008D1F03"/>
    <w:rsid w:val="008D38D0"/>
    <w:rsid w:val="008D3A95"/>
    <w:rsid w:val="008D4AD3"/>
    <w:rsid w:val="008D5E45"/>
    <w:rsid w:val="008D6418"/>
    <w:rsid w:val="008D6567"/>
    <w:rsid w:val="008D7479"/>
    <w:rsid w:val="008D79F5"/>
    <w:rsid w:val="008E0180"/>
    <w:rsid w:val="008E03B9"/>
    <w:rsid w:val="008E1607"/>
    <w:rsid w:val="008E22A9"/>
    <w:rsid w:val="008E395B"/>
    <w:rsid w:val="008E3A2C"/>
    <w:rsid w:val="008E5F11"/>
    <w:rsid w:val="008E6116"/>
    <w:rsid w:val="008E671F"/>
    <w:rsid w:val="008F0188"/>
    <w:rsid w:val="008F04DD"/>
    <w:rsid w:val="008F0AB9"/>
    <w:rsid w:val="008F1220"/>
    <w:rsid w:val="008F1EAD"/>
    <w:rsid w:val="008F208A"/>
    <w:rsid w:val="008F3239"/>
    <w:rsid w:val="008F4505"/>
    <w:rsid w:val="008F49BC"/>
    <w:rsid w:val="008F4B0A"/>
    <w:rsid w:val="008F4B16"/>
    <w:rsid w:val="008F5400"/>
    <w:rsid w:val="008F5E41"/>
    <w:rsid w:val="008F699B"/>
    <w:rsid w:val="008F6AFB"/>
    <w:rsid w:val="008F7C6B"/>
    <w:rsid w:val="0090095E"/>
    <w:rsid w:val="009010A7"/>
    <w:rsid w:val="00901238"/>
    <w:rsid w:val="00901DBC"/>
    <w:rsid w:val="00903583"/>
    <w:rsid w:val="00903A9E"/>
    <w:rsid w:val="00903BB9"/>
    <w:rsid w:val="009040D3"/>
    <w:rsid w:val="00904B27"/>
    <w:rsid w:val="00905351"/>
    <w:rsid w:val="00905A5C"/>
    <w:rsid w:val="00906615"/>
    <w:rsid w:val="00906FA8"/>
    <w:rsid w:val="009070AC"/>
    <w:rsid w:val="009071E4"/>
    <w:rsid w:val="009079E1"/>
    <w:rsid w:val="00911DFE"/>
    <w:rsid w:val="0091201B"/>
    <w:rsid w:val="00912050"/>
    <w:rsid w:val="0091269A"/>
    <w:rsid w:val="00913680"/>
    <w:rsid w:val="00913E4F"/>
    <w:rsid w:val="009155C5"/>
    <w:rsid w:val="009159FB"/>
    <w:rsid w:val="00917687"/>
    <w:rsid w:val="00917863"/>
    <w:rsid w:val="009208E0"/>
    <w:rsid w:val="00922597"/>
    <w:rsid w:val="009227DB"/>
    <w:rsid w:val="00922953"/>
    <w:rsid w:val="00922FB7"/>
    <w:rsid w:val="00923523"/>
    <w:rsid w:val="00924AEB"/>
    <w:rsid w:val="00926E40"/>
    <w:rsid w:val="009270A6"/>
    <w:rsid w:val="009273D5"/>
    <w:rsid w:val="009277CA"/>
    <w:rsid w:val="00927BB5"/>
    <w:rsid w:val="00927D39"/>
    <w:rsid w:val="00927E4D"/>
    <w:rsid w:val="00930CC4"/>
    <w:rsid w:val="009312AF"/>
    <w:rsid w:val="00931710"/>
    <w:rsid w:val="0093220D"/>
    <w:rsid w:val="00932281"/>
    <w:rsid w:val="0093271B"/>
    <w:rsid w:val="00932B54"/>
    <w:rsid w:val="00932EA2"/>
    <w:rsid w:val="00933297"/>
    <w:rsid w:val="009333CA"/>
    <w:rsid w:val="0093362C"/>
    <w:rsid w:val="00933F5A"/>
    <w:rsid w:val="00934323"/>
    <w:rsid w:val="0093502F"/>
    <w:rsid w:val="00935975"/>
    <w:rsid w:val="009359E4"/>
    <w:rsid w:val="00935D53"/>
    <w:rsid w:val="00935E10"/>
    <w:rsid w:val="00936A68"/>
    <w:rsid w:val="0093750B"/>
    <w:rsid w:val="0094053D"/>
    <w:rsid w:val="00941ADB"/>
    <w:rsid w:val="00942BEB"/>
    <w:rsid w:val="00942CF1"/>
    <w:rsid w:val="00942DD4"/>
    <w:rsid w:val="00942FD8"/>
    <w:rsid w:val="00943118"/>
    <w:rsid w:val="00943B73"/>
    <w:rsid w:val="009440AB"/>
    <w:rsid w:val="00946170"/>
    <w:rsid w:val="00946477"/>
    <w:rsid w:val="009472DC"/>
    <w:rsid w:val="00947429"/>
    <w:rsid w:val="009478D1"/>
    <w:rsid w:val="00947C39"/>
    <w:rsid w:val="00947E51"/>
    <w:rsid w:val="00950479"/>
    <w:rsid w:val="00950FDF"/>
    <w:rsid w:val="009510E7"/>
    <w:rsid w:val="009512D9"/>
    <w:rsid w:val="00951DE3"/>
    <w:rsid w:val="009525F5"/>
    <w:rsid w:val="00952B07"/>
    <w:rsid w:val="00952DA2"/>
    <w:rsid w:val="0095312C"/>
    <w:rsid w:val="009538A9"/>
    <w:rsid w:val="00954360"/>
    <w:rsid w:val="0095542A"/>
    <w:rsid w:val="00955ACB"/>
    <w:rsid w:val="009561EB"/>
    <w:rsid w:val="00956635"/>
    <w:rsid w:val="00956998"/>
    <w:rsid w:val="0095711F"/>
    <w:rsid w:val="00957AAE"/>
    <w:rsid w:val="00960600"/>
    <w:rsid w:val="00960E96"/>
    <w:rsid w:val="0096107D"/>
    <w:rsid w:val="00961825"/>
    <w:rsid w:val="00962C5D"/>
    <w:rsid w:val="0096352D"/>
    <w:rsid w:val="009640D6"/>
    <w:rsid w:val="00965382"/>
    <w:rsid w:val="00965790"/>
    <w:rsid w:val="00965878"/>
    <w:rsid w:val="009660CA"/>
    <w:rsid w:val="00967094"/>
    <w:rsid w:val="0096731C"/>
    <w:rsid w:val="00967A69"/>
    <w:rsid w:val="00967E70"/>
    <w:rsid w:val="00970DD8"/>
    <w:rsid w:val="00970E16"/>
    <w:rsid w:val="00972925"/>
    <w:rsid w:val="00975428"/>
    <w:rsid w:val="009770AC"/>
    <w:rsid w:val="00977630"/>
    <w:rsid w:val="00977BCC"/>
    <w:rsid w:val="00980124"/>
    <w:rsid w:val="009804D6"/>
    <w:rsid w:val="00980F3C"/>
    <w:rsid w:val="00981B3E"/>
    <w:rsid w:val="00982CFE"/>
    <w:rsid w:val="00983F5A"/>
    <w:rsid w:val="00984252"/>
    <w:rsid w:val="00985A6B"/>
    <w:rsid w:val="00985A80"/>
    <w:rsid w:val="00985C3F"/>
    <w:rsid w:val="00985D78"/>
    <w:rsid w:val="00985ED6"/>
    <w:rsid w:val="0098603E"/>
    <w:rsid w:val="009863AF"/>
    <w:rsid w:val="009868DA"/>
    <w:rsid w:val="00986DAF"/>
    <w:rsid w:val="00987C47"/>
    <w:rsid w:val="00987DE1"/>
    <w:rsid w:val="009908CD"/>
    <w:rsid w:val="00990BFB"/>
    <w:rsid w:val="0099108D"/>
    <w:rsid w:val="00991568"/>
    <w:rsid w:val="00992320"/>
    <w:rsid w:val="00993044"/>
    <w:rsid w:val="0099387E"/>
    <w:rsid w:val="009939BA"/>
    <w:rsid w:val="00993F1D"/>
    <w:rsid w:val="00994A39"/>
    <w:rsid w:val="00994C99"/>
    <w:rsid w:val="009951DC"/>
    <w:rsid w:val="00995249"/>
    <w:rsid w:val="009953A3"/>
    <w:rsid w:val="00995E2A"/>
    <w:rsid w:val="00996985"/>
    <w:rsid w:val="00996E51"/>
    <w:rsid w:val="009A06B6"/>
    <w:rsid w:val="009A1CDB"/>
    <w:rsid w:val="009A300C"/>
    <w:rsid w:val="009A3048"/>
    <w:rsid w:val="009A3282"/>
    <w:rsid w:val="009A34AC"/>
    <w:rsid w:val="009A3F9E"/>
    <w:rsid w:val="009A49AE"/>
    <w:rsid w:val="009A5C1F"/>
    <w:rsid w:val="009A5F0A"/>
    <w:rsid w:val="009A667A"/>
    <w:rsid w:val="009A67BC"/>
    <w:rsid w:val="009A749D"/>
    <w:rsid w:val="009A780D"/>
    <w:rsid w:val="009B0076"/>
    <w:rsid w:val="009B09AF"/>
    <w:rsid w:val="009B0BDA"/>
    <w:rsid w:val="009B347E"/>
    <w:rsid w:val="009B3EF0"/>
    <w:rsid w:val="009B426A"/>
    <w:rsid w:val="009B42D2"/>
    <w:rsid w:val="009B46BB"/>
    <w:rsid w:val="009B4825"/>
    <w:rsid w:val="009B51BC"/>
    <w:rsid w:val="009B5833"/>
    <w:rsid w:val="009B61E1"/>
    <w:rsid w:val="009B65A4"/>
    <w:rsid w:val="009B7024"/>
    <w:rsid w:val="009B7988"/>
    <w:rsid w:val="009B7FD8"/>
    <w:rsid w:val="009C02E6"/>
    <w:rsid w:val="009C0861"/>
    <w:rsid w:val="009C0A82"/>
    <w:rsid w:val="009C1F9D"/>
    <w:rsid w:val="009C1FC3"/>
    <w:rsid w:val="009C2815"/>
    <w:rsid w:val="009C290A"/>
    <w:rsid w:val="009C34F1"/>
    <w:rsid w:val="009C3C3E"/>
    <w:rsid w:val="009C3D0C"/>
    <w:rsid w:val="009C438F"/>
    <w:rsid w:val="009C4D15"/>
    <w:rsid w:val="009C5629"/>
    <w:rsid w:val="009C5B1B"/>
    <w:rsid w:val="009C6196"/>
    <w:rsid w:val="009C639F"/>
    <w:rsid w:val="009C644F"/>
    <w:rsid w:val="009C657B"/>
    <w:rsid w:val="009C7CB3"/>
    <w:rsid w:val="009D03BB"/>
    <w:rsid w:val="009D048A"/>
    <w:rsid w:val="009D0E31"/>
    <w:rsid w:val="009D2957"/>
    <w:rsid w:val="009D2E3F"/>
    <w:rsid w:val="009D2E48"/>
    <w:rsid w:val="009D383C"/>
    <w:rsid w:val="009D3884"/>
    <w:rsid w:val="009D38A3"/>
    <w:rsid w:val="009D443E"/>
    <w:rsid w:val="009D4B37"/>
    <w:rsid w:val="009D5568"/>
    <w:rsid w:val="009D5A40"/>
    <w:rsid w:val="009D67E4"/>
    <w:rsid w:val="009D6CBE"/>
    <w:rsid w:val="009D7F54"/>
    <w:rsid w:val="009E1A51"/>
    <w:rsid w:val="009E2E2A"/>
    <w:rsid w:val="009E33E1"/>
    <w:rsid w:val="009E3DCC"/>
    <w:rsid w:val="009E3E9E"/>
    <w:rsid w:val="009E52CE"/>
    <w:rsid w:val="009E6537"/>
    <w:rsid w:val="009E6B64"/>
    <w:rsid w:val="009E6CD5"/>
    <w:rsid w:val="009F08C5"/>
    <w:rsid w:val="009F0AA0"/>
    <w:rsid w:val="009F0EFE"/>
    <w:rsid w:val="009F1978"/>
    <w:rsid w:val="009F258A"/>
    <w:rsid w:val="009F2D3A"/>
    <w:rsid w:val="009F504F"/>
    <w:rsid w:val="009F5AC0"/>
    <w:rsid w:val="009F5DB3"/>
    <w:rsid w:val="009F609A"/>
    <w:rsid w:val="009F75AB"/>
    <w:rsid w:val="00A00125"/>
    <w:rsid w:val="00A00715"/>
    <w:rsid w:val="00A007EB"/>
    <w:rsid w:val="00A00C03"/>
    <w:rsid w:val="00A016B1"/>
    <w:rsid w:val="00A01B7B"/>
    <w:rsid w:val="00A02133"/>
    <w:rsid w:val="00A02872"/>
    <w:rsid w:val="00A02BC5"/>
    <w:rsid w:val="00A02F33"/>
    <w:rsid w:val="00A02FEB"/>
    <w:rsid w:val="00A04081"/>
    <w:rsid w:val="00A0448D"/>
    <w:rsid w:val="00A04772"/>
    <w:rsid w:val="00A05747"/>
    <w:rsid w:val="00A058F1"/>
    <w:rsid w:val="00A062AA"/>
    <w:rsid w:val="00A06A10"/>
    <w:rsid w:val="00A06C6B"/>
    <w:rsid w:val="00A1047D"/>
    <w:rsid w:val="00A104D4"/>
    <w:rsid w:val="00A10E51"/>
    <w:rsid w:val="00A11092"/>
    <w:rsid w:val="00A1162E"/>
    <w:rsid w:val="00A11733"/>
    <w:rsid w:val="00A11A82"/>
    <w:rsid w:val="00A11A90"/>
    <w:rsid w:val="00A12DBB"/>
    <w:rsid w:val="00A1355F"/>
    <w:rsid w:val="00A13AF8"/>
    <w:rsid w:val="00A13DEB"/>
    <w:rsid w:val="00A1525A"/>
    <w:rsid w:val="00A15394"/>
    <w:rsid w:val="00A15606"/>
    <w:rsid w:val="00A16C48"/>
    <w:rsid w:val="00A16CC2"/>
    <w:rsid w:val="00A179A2"/>
    <w:rsid w:val="00A17FAB"/>
    <w:rsid w:val="00A20116"/>
    <w:rsid w:val="00A20587"/>
    <w:rsid w:val="00A205D1"/>
    <w:rsid w:val="00A207E1"/>
    <w:rsid w:val="00A20F94"/>
    <w:rsid w:val="00A2172A"/>
    <w:rsid w:val="00A219FF"/>
    <w:rsid w:val="00A21C13"/>
    <w:rsid w:val="00A22A62"/>
    <w:rsid w:val="00A22B81"/>
    <w:rsid w:val="00A23F83"/>
    <w:rsid w:val="00A24125"/>
    <w:rsid w:val="00A24D37"/>
    <w:rsid w:val="00A25440"/>
    <w:rsid w:val="00A25579"/>
    <w:rsid w:val="00A25BAF"/>
    <w:rsid w:val="00A26280"/>
    <w:rsid w:val="00A2637D"/>
    <w:rsid w:val="00A265AC"/>
    <w:rsid w:val="00A26CEC"/>
    <w:rsid w:val="00A300EE"/>
    <w:rsid w:val="00A32042"/>
    <w:rsid w:val="00A32865"/>
    <w:rsid w:val="00A32929"/>
    <w:rsid w:val="00A33090"/>
    <w:rsid w:val="00A33896"/>
    <w:rsid w:val="00A34B16"/>
    <w:rsid w:val="00A3535A"/>
    <w:rsid w:val="00A36FA1"/>
    <w:rsid w:val="00A372B1"/>
    <w:rsid w:val="00A37C71"/>
    <w:rsid w:val="00A408C2"/>
    <w:rsid w:val="00A4125F"/>
    <w:rsid w:val="00A4186A"/>
    <w:rsid w:val="00A41DD1"/>
    <w:rsid w:val="00A420C2"/>
    <w:rsid w:val="00A42C35"/>
    <w:rsid w:val="00A44D9C"/>
    <w:rsid w:val="00A451EB"/>
    <w:rsid w:val="00A45822"/>
    <w:rsid w:val="00A45BB7"/>
    <w:rsid w:val="00A46F8F"/>
    <w:rsid w:val="00A47C67"/>
    <w:rsid w:val="00A503D1"/>
    <w:rsid w:val="00A50749"/>
    <w:rsid w:val="00A50EAA"/>
    <w:rsid w:val="00A50FF9"/>
    <w:rsid w:val="00A514AA"/>
    <w:rsid w:val="00A51F0C"/>
    <w:rsid w:val="00A51F1B"/>
    <w:rsid w:val="00A52421"/>
    <w:rsid w:val="00A52C97"/>
    <w:rsid w:val="00A53B58"/>
    <w:rsid w:val="00A53E93"/>
    <w:rsid w:val="00A541BF"/>
    <w:rsid w:val="00A547F8"/>
    <w:rsid w:val="00A562D3"/>
    <w:rsid w:val="00A570FE"/>
    <w:rsid w:val="00A57A5B"/>
    <w:rsid w:val="00A608A4"/>
    <w:rsid w:val="00A60F5D"/>
    <w:rsid w:val="00A61E69"/>
    <w:rsid w:val="00A62021"/>
    <w:rsid w:val="00A62028"/>
    <w:rsid w:val="00A62B43"/>
    <w:rsid w:val="00A630D9"/>
    <w:rsid w:val="00A634AB"/>
    <w:rsid w:val="00A63B3B"/>
    <w:rsid w:val="00A65068"/>
    <w:rsid w:val="00A655B6"/>
    <w:rsid w:val="00A66523"/>
    <w:rsid w:val="00A669AC"/>
    <w:rsid w:val="00A66F8E"/>
    <w:rsid w:val="00A67B33"/>
    <w:rsid w:val="00A67CD7"/>
    <w:rsid w:val="00A67EE9"/>
    <w:rsid w:val="00A70E53"/>
    <w:rsid w:val="00A7126E"/>
    <w:rsid w:val="00A72089"/>
    <w:rsid w:val="00A721E5"/>
    <w:rsid w:val="00A72609"/>
    <w:rsid w:val="00A72967"/>
    <w:rsid w:val="00A72AD5"/>
    <w:rsid w:val="00A72F82"/>
    <w:rsid w:val="00A730CA"/>
    <w:rsid w:val="00A73282"/>
    <w:rsid w:val="00A7393B"/>
    <w:rsid w:val="00A742F1"/>
    <w:rsid w:val="00A74C8F"/>
    <w:rsid w:val="00A74D24"/>
    <w:rsid w:val="00A755DB"/>
    <w:rsid w:val="00A76063"/>
    <w:rsid w:val="00A762E2"/>
    <w:rsid w:val="00A76C13"/>
    <w:rsid w:val="00A800DA"/>
    <w:rsid w:val="00A80D27"/>
    <w:rsid w:val="00A8168F"/>
    <w:rsid w:val="00A823FC"/>
    <w:rsid w:val="00A82F31"/>
    <w:rsid w:val="00A8353C"/>
    <w:rsid w:val="00A83EC8"/>
    <w:rsid w:val="00A83F9F"/>
    <w:rsid w:val="00A8439D"/>
    <w:rsid w:val="00A84C16"/>
    <w:rsid w:val="00A8504D"/>
    <w:rsid w:val="00A851EE"/>
    <w:rsid w:val="00A86059"/>
    <w:rsid w:val="00A86246"/>
    <w:rsid w:val="00A8709B"/>
    <w:rsid w:val="00A904C8"/>
    <w:rsid w:val="00A91391"/>
    <w:rsid w:val="00A91831"/>
    <w:rsid w:val="00A918C2"/>
    <w:rsid w:val="00A928B2"/>
    <w:rsid w:val="00A9420B"/>
    <w:rsid w:val="00A94798"/>
    <w:rsid w:val="00A95104"/>
    <w:rsid w:val="00A95608"/>
    <w:rsid w:val="00A95A7D"/>
    <w:rsid w:val="00A95E2C"/>
    <w:rsid w:val="00A96528"/>
    <w:rsid w:val="00A9660E"/>
    <w:rsid w:val="00A96919"/>
    <w:rsid w:val="00A96C8A"/>
    <w:rsid w:val="00A96E7F"/>
    <w:rsid w:val="00A96F82"/>
    <w:rsid w:val="00A9776E"/>
    <w:rsid w:val="00A977BA"/>
    <w:rsid w:val="00A97DA4"/>
    <w:rsid w:val="00AA096D"/>
    <w:rsid w:val="00AA2163"/>
    <w:rsid w:val="00AA2579"/>
    <w:rsid w:val="00AA2E15"/>
    <w:rsid w:val="00AA366A"/>
    <w:rsid w:val="00AA37CA"/>
    <w:rsid w:val="00AA3CE7"/>
    <w:rsid w:val="00AA3EF1"/>
    <w:rsid w:val="00AA4958"/>
    <w:rsid w:val="00AA4AA5"/>
    <w:rsid w:val="00AA4FEA"/>
    <w:rsid w:val="00AA5083"/>
    <w:rsid w:val="00AA5815"/>
    <w:rsid w:val="00AA61A3"/>
    <w:rsid w:val="00AA69F8"/>
    <w:rsid w:val="00AA6B7C"/>
    <w:rsid w:val="00AA7B31"/>
    <w:rsid w:val="00AB1570"/>
    <w:rsid w:val="00AB246F"/>
    <w:rsid w:val="00AB2FD1"/>
    <w:rsid w:val="00AB3A1B"/>
    <w:rsid w:val="00AB429D"/>
    <w:rsid w:val="00AB56B3"/>
    <w:rsid w:val="00AB67C4"/>
    <w:rsid w:val="00AB745A"/>
    <w:rsid w:val="00AB76D6"/>
    <w:rsid w:val="00AB7A34"/>
    <w:rsid w:val="00AC04CA"/>
    <w:rsid w:val="00AC1937"/>
    <w:rsid w:val="00AC1DCA"/>
    <w:rsid w:val="00AC208D"/>
    <w:rsid w:val="00AC2649"/>
    <w:rsid w:val="00AC3415"/>
    <w:rsid w:val="00AC3A06"/>
    <w:rsid w:val="00AC3C29"/>
    <w:rsid w:val="00AC4917"/>
    <w:rsid w:val="00AC511C"/>
    <w:rsid w:val="00AC6529"/>
    <w:rsid w:val="00AC6805"/>
    <w:rsid w:val="00AC73DE"/>
    <w:rsid w:val="00AD1219"/>
    <w:rsid w:val="00AD1E6A"/>
    <w:rsid w:val="00AD5342"/>
    <w:rsid w:val="00AD6165"/>
    <w:rsid w:val="00AD666C"/>
    <w:rsid w:val="00AD6A63"/>
    <w:rsid w:val="00AD6C17"/>
    <w:rsid w:val="00AD6CA4"/>
    <w:rsid w:val="00AD735F"/>
    <w:rsid w:val="00AD7EFF"/>
    <w:rsid w:val="00AE007B"/>
    <w:rsid w:val="00AE02CD"/>
    <w:rsid w:val="00AE125D"/>
    <w:rsid w:val="00AE1826"/>
    <w:rsid w:val="00AE19A7"/>
    <w:rsid w:val="00AE1FC6"/>
    <w:rsid w:val="00AE20EE"/>
    <w:rsid w:val="00AE279E"/>
    <w:rsid w:val="00AE2F8F"/>
    <w:rsid w:val="00AE3456"/>
    <w:rsid w:val="00AE3DA6"/>
    <w:rsid w:val="00AE42F2"/>
    <w:rsid w:val="00AE5E00"/>
    <w:rsid w:val="00AE6231"/>
    <w:rsid w:val="00AE7151"/>
    <w:rsid w:val="00AE7B5E"/>
    <w:rsid w:val="00AF0C51"/>
    <w:rsid w:val="00AF0D7E"/>
    <w:rsid w:val="00AF2200"/>
    <w:rsid w:val="00AF3294"/>
    <w:rsid w:val="00AF3FF9"/>
    <w:rsid w:val="00AF4A70"/>
    <w:rsid w:val="00AF4B45"/>
    <w:rsid w:val="00AF4B57"/>
    <w:rsid w:val="00AF5C3F"/>
    <w:rsid w:val="00AF6B16"/>
    <w:rsid w:val="00AF71C4"/>
    <w:rsid w:val="00AF729B"/>
    <w:rsid w:val="00AF7C97"/>
    <w:rsid w:val="00AF7D38"/>
    <w:rsid w:val="00AF7E08"/>
    <w:rsid w:val="00B0076A"/>
    <w:rsid w:val="00B010F1"/>
    <w:rsid w:val="00B01258"/>
    <w:rsid w:val="00B017AD"/>
    <w:rsid w:val="00B01CF4"/>
    <w:rsid w:val="00B01ED0"/>
    <w:rsid w:val="00B028FB"/>
    <w:rsid w:val="00B031F7"/>
    <w:rsid w:val="00B03301"/>
    <w:rsid w:val="00B03910"/>
    <w:rsid w:val="00B03B18"/>
    <w:rsid w:val="00B03E30"/>
    <w:rsid w:val="00B0481F"/>
    <w:rsid w:val="00B048E0"/>
    <w:rsid w:val="00B04A2B"/>
    <w:rsid w:val="00B05460"/>
    <w:rsid w:val="00B05DEA"/>
    <w:rsid w:val="00B061C4"/>
    <w:rsid w:val="00B068C3"/>
    <w:rsid w:val="00B100D3"/>
    <w:rsid w:val="00B10180"/>
    <w:rsid w:val="00B11196"/>
    <w:rsid w:val="00B118BC"/>
    <w:rsid w:val="00B1220F"/>
    <w:rsid w:val="00B128E2"/>
    <w:rsid w:val="00B12905"/>
    <w:rsid w:val="00B12A4D"/>
    <w:rsid w:val="00B12A4E"/>
    <w:rsid w:val="00B12DC3"/>
    <w:rsid w:val="00B133FD"/>
    <w:rsid w:val="00B13E50"/>
    <w:rsid w:val="00B157F9"/>
    <w:rsid w:val="00B162B5"/>
    <w:rsid w:val="00B179A2"/>
    <w:rsid w:val="00B20446"/>
    <w:rsid w:val="00B22FFD"/>
    <w:rsid w:val="00B23419"/>
    <w:rsid w:val="00B242E5"/>
    <w:rsid w:val="00B24C72"/>
    <w:rsid w:val="00B252FD"/>
    <w:rsid w:val="00B25B72"/>
    <w:rsid w:val="00B26C79"/>
    <w:rsid w:val="00B2741E"/>
    <w:rsid w:val="00B2761C"/>
    <w:rsid w:val="00B27B74"/>
    <w:rsid w:val="00B27D68"/>
    <w:rsid w:val="00B309BA"/>
    <w:rsid w:val="00B30F4B"/>
    <w:rsid w:val="00B311D2"/>
    <w:rsid w:val="00B315FA"/>
    <w:rsid w:val="00B316D4"/>
    <w:rsid w:val="00B31F84"/>
    <w:rsid w:val="00B33082"/>
    <w:rsid w:val="00B33E70"/>
    <w:rsid w:val="00B34152"/>
    <w:rsid w:val="00B3454E"/>
    <w:rsid w:val="00B35A73"/>
    <w:rsid w:val="00B36063"/>
    <w:rsid w:val="00B36306"/>
    <w:rsid w:val="00B3637E"/>
    <w:rsid w:val="00B36570"/>
    <w:rsid w:val="00B37B87"/>
    <w:rsid w:val="00B402C8"/>
    <w:rsid w:val="00B40925"/>
    <w:rsid w:val="00B419D6"/>
    <w:rsid w:val="00B41F44"/>
    <w:rsid w:val="00B43EC2"/>
    <w:rsid w:val="00B44860"/>
    <w:rsid w:val="00B44A2C"/>
    <w:rsid w:val="00B44C48"/>
    <w:rsid w:val="00B44EC0"/>
    <w:rsid w:val="00B44EF8"/>
    <w:rsid w:val="00B451E2"/>
    <w:rsid w:val="00B4546F"/>
    <w:rsid w:val="00B45D21"/>
    <w:rsid w:val="00B468CA"/>
    <w:rsid w:val="00B473CF"/>
    <w:rsid w:val="00B51061"/>
    <w:rsid w:val="00B5165B"/>
    <w:rsid w:val="00B51AEB"/>
    <w:rsid w:val="00B51F5E"/>
    <w:rsid w:val="00B528AA"/>
    <w:rsid w:val="00B5299D"/>
    <w:rsid w:val="00B52C13"/>
    <w:rsid w:val="00B53269"/>
    <w:rsid w:val="00B5358D"/>
    <w:rsid w:val="00B5382F"/>
    <w:rsid w:val="00B53AAF"/>
    <w:rsid w:val="00B54870"/>
    <w:rsid w:val="00B54A7B"/>
    <w:rsid w:val="00B557CE"/>
    <w:rsid w:val="00B5611F"/>
    <w:rsid w:val="00B56DBF"/>
    <w:rsid w:val="00B56FE4"/>
    <w:rsid w:val="00B572AD"/>
    <w:rsid w:val="00B5764A"/>
    <w:rsid w:val="00B579FB"/>
    <w:rsid w:val="00B57E56"/>
    <w:rsid w:val="00B6025A"/>
    <w:rsid w:val="00B60C03"/>
    <w:rsid w:val="00B60CC0"/>
    <w:rsid w:val="00B60D7C"/>
    <w:rsid w:val="00B61ADE"/>
    <w:rsid w:val="00B61B15"/>
    <w:rsid w:val="00B61B1C"/>
    <w:rsid w:val="00B61D73"/>
    <w:rsid w:val="00B6288C"/>
    <w:rsid w:val="00B62CDE"/>
    <w:rsid w:val="00B635D6"/>
    <w:rsid w:val="00B70CFE"/>
    <w:rsid w:val="00B711FC"/>
    <w:rsid w:val="00B72540"/>
    <w:rsid w:val="00B726BC"/>
    <w:rsid w:val="00B7278F"/>
    <w:rsid w:val="00B72952"/>
    <w:rsid w:val="00B72D04"/>
    <w:rsid w:val="00B73E04"/>
    <w:rsid w:val="00B742C6"/>
    <w:rsid w:val="00B7514C"/>
    <w:rsid w:val="00B7569D"/>
    <w:rsid w:val="00B761B2"/>
    <w:rsid w:val="00B7689E"/>
    <w:rsid w:val="00B77132"/>
    <w:rsid w:val="00B80C17"/>
    <w:rsid w:val="00B80CB1"/>
    <w:rsid w:val="00B81422"/>
    <w:rsid w:val="00B816D2"/>
    <w:rsid w:val="00B8279A"/>
    <w:rsid w:val="00B82CAC"/>
    <w:rsid w:val="00B83529"/>
    <w:rsid w:val="00B83A08"/>
    <w:rsid w:val="00B84796"/>
    <w:rsid w:val="00B8492B"/>
    <w:rsid w:val="00B86B06"/>
    <w:rsid w:val="00B86BBD"/>
    <w:rsid w:val="00B8748C"/>
    <w:rsid w:val="00B87522"/>
    <w:rsid w:val="00B87570"/>
    <w:rsid w:val="00B87F4C"/>
    <w:rsid w:val="00B90E25"/>
    <w:rsid w:val="00B91B94"/>
    <w:rsid w:val="00B91F1B"/>
    <w:rsid w:val="00B92335"/>
    <w:rsid w:val="00B925CB"/>
    <w:rsid w:val="00B928F3"/>
    <w:rsid w:val="00B934C0"/>
    <w:rsid w:val="00B940D1"/>
    <w:rsid w:val="00B942AC"/>
    <w:rsid w:val="00B94AFC"/>
    <w:rsid w:val="00B94C30"/>
    <w:rsid w:val="00B95046"/>
    <w:rsid w:val="00B96445"/>
    <w:rsid w:val="00B965FC"/>
    <w:rsid w:val="00B974B3"/>
    <w:rsid w:val="00BA0DE2"/>
    <w:rsid w:val="00BA100F"/>
    <w:rsid w:val="00BA16C1"/>
    <w:rsid w:val="00BA2373"/>
    <w:rsid w:val="00BA3F94"/>
    <w:rsid w:val="00BA42D7"/>
    <w:rsid w:val="00BA4683"/>
    <w:rsid w:val="00BA592F"/>
    <w:rsid w:val="00BA5FF8"/>
    <w:rsid w:val="00BA61B9"/>
    <w:rsid w:val="00BA66E6"/>
    <w:rsid w:val="00BA7829"/>
    <w:rsid w:val="00BA7D2B"/>
    <w:rsid w:val="00BA7ECA"/>
    <w:rsid w:val="00BB0552"/>
    <w:rsid w:val="00BB1E7A"/>
    <w:rsid w:val="00BB28EB"/>
    <w:rsid w:val="00BB31D4"/>
    <w:rsid w:val="00BB46F7"/>
    <w:rsid w:val="00BB5AF8"/>
    <w:rsid w:val="00BB5D1A"/>
    <w:rsid w:val="00BB5F42"/>
    <w:rsid w:val="00BB5F6A"/>
    <w:rsid w:val="00BB66B5"/>
    <w:rsid w:val="00BB6855"/>
    <w:rsid w:val="00BB70C4"/>
    <w:rsid w:val="00BB756D"/>
    <w:rsid w:val="00BB7F0C"/>
    <w:rsid w:val="00BC18F4"/>
    <w:rsid w:val="00BC2A33"/>
    <w:rsid w:val="00BC429A"/>
    <w:rsid w:val="00BC5578"/>
    <w:rsid w:val="00BC5D66"/>
    <w:rsid w:val="00BC5E05"/>
    <w:rsid w:val="00BC6E18"/>
    <w:rsid w:val="00BC766B"/>
    <w:rsid w:val="00BC7806"/>
    <w:rsid w:val="00BD0134"/>
    <w:rsid w:val="00BD221E"/>
    <w:rsid w:val="00BD2A0A"/>
    <w:rsid w:val="00BD2DB5"/>
    <w:rsid w:val="00BD4576"/>
    <w:rsid w:val="00BD5039"/>
    <w:rsid w:val="00BD584F"/>
    <w:rsid w:val="00BD5E9D"/>
    <w:rsid w:val="00BD5FA0"/>
    <w:rsid w:val="00BD68E2"/>
    <w:rsid w:val="00BD6C92"/>
    <w:rsid w:val="00BD7595"/>
    <w:rsid w:val="00BE0D8E"/>
    <w:rsid w:val="00BE2361"/>
    <w:rsid w:val="00BE2C2B"/>
    <w:rsid w:val="00BE3949"/>
    <w:rsid w:val="00BE3FBE"/>
    <w:rsid w:val="00BE4196"/>
    <w:rsid w:val="00BE41CB"/>
    <w:rsid w:val="00BE52F7"/>
    <w:rsid w:val="00BE60D6"/>
    <w:rsid w:val="00BE62C4"/>
    <w:rsid w:val="00BE6C19"/>
    <w:rsid w:val="00BE6D0B"/>
    <w:rsid w:val="00BE7263"/>
    <w:rsid w:val="00BE7BD5"/>
    <w:rsid w:val="00BF00DC"/>
    <w:rsid w:val="00BF02AC"/>
    <w:rsid w:val="00BF07F7"/>
    <w:rsid w:val="00BF0F7D"/>
    <w:rsid w:val="00BF190A"/>
    <w:rsid w:val="00BF2F79"/>
    <w:rsid w:val="00BF3D1E"/>
    <w:rsid w:val="00BF417E"/>
    <w:rsid w:val="00BF504F"/>
    <w:rsid w:val="00BF54C4"/>
    <w:rsid w:val="00BF590E"/>
    <w:rsid w:val="00BF6547"/>
    <w:rsid w:val="00BF679B"/>
    <w:rsid w:val="00BF6E86"/>
    <w:rsid w:val="00BF7142"/>
    <w:rsid w:val="00BF7DC3"/>
    <w:rsid w:val="00BF7E2A"/>
    <w:rsid w:val="00BF7FBF"/>
    <w:rsid w:val="00C00017"/>
    <w:rsid w:val="00C003F2"/>
    <w:rsid w:val="00C0057F"/>
    <w:rsid w:val="00C00BF5"/>
    <w:rsid w:val="00C0139B"/>
    <w:rsid w:val="00C01636"/>
    <w:rsid w:val="00C01C66"/>
    <w:rsid w:val="00C03801"/>
    <w:rsid w:val="00C03A0F"/>
    <w:rsid w:val="00C04A7F"/>
    <w:rsid w:val="00C0574E"/>
    <w:rsid w:val="00C05D8D"/>
    <w:rsid w:val="00C05E20"/>
    <w:rsid w:val="00C0607E"/>
    <w:rsid w:val="00C079C0"/>
    <w:rsid w:val="00C10319"/>
    <w:rsid w:val="00C10901"/>
    <w:rsid w:val="00C1090D"/>
    <w:rsid w:val="00C10ECF"/>
    <w:rsid w:val="00C11B34"/>
    <w:rsid w:val="00C1214C"/>
    <w:rsid w:val="00C1264A"/>
    <w:rsid w:val="00C12DD2"/>
    <w:rsid w:val="00C12FA3"/>
    <w:rsid w:val="00C13666"/>
    <w:rsid w:val="00C13B4B"/>
    <w:rsid w:val="00C14250"/>
    <w:rsid w:val="00C1523D"/>
    <w:rsid w:val="00C1534A"/>
    <w:rsid w:val="00C1548A"/>
    <w:rsid w:val="00C15C4D"/>
    <w:rsid w:val="00C160DA"/>
    <w:rsid w:val="00C166DE"/>
    <w:rsid w:val="00C16E7D"/>
    <w:rsid w:val="00C171CB"/>
    <w:rsid w:val="00C179E9"/>
    <w:rsid w:val="00C17FF5"/>
    <w:rsid w:val="00C20530"/>
    <w:rsid w:val="00C20810"/>
    <w:rsid w:val="00C209AA"/>
    <w:rsid w:val="00C209B3"/>
    <w:rsid w:val="00C2345C"/>
    <w:rsid w:val="00C234FA"/>
    <w:rsid w:val="00C24B3D"/>
    <w:rsid w:val="00C25305"/>
    <w:rsid w:val="00C259D6"/>
    <w:rsid w:val="00C25DCF"/>
    <w:rsid w:val="00C26560"/>
    <w:rsid w:val="00C26ACA"/>
    <w:rsid w:val="00C27BEB"/>
    <w:rsid w:val="00C30E3B"/>
    <w:rsid w:val="00C31158"/>
    <w:rsid w:val="00C3148D"/>
    <w:rsid w:val="00C31793"/>
    <w:rsid w:val="00C3200C"/>
    <w:rsid w:val="00C320B9"/>
    <w:rsid w:val="00C32349"/>
    <w:rsid w:val="00C32EBB"/>
    <w:rsid w:val="00C33180"/>
    <w:rsid w:val="00C331EE"/>
    <w:rsid w:val="00C33224"/>
    <w:rsid w:val="00C34142"/>
    <w:rsid w:val="00C3431D"/>
    <w:rsid w:val="00C34873"/>
    <w:rsid w:val="00C34C68"/>
    <w:rsid w:val="00C36504"/>
    <w:rsid w:val="00C36ACF"/>
    <w:rsid w:val="00C36D0A"/>
    <w:rsid w:val="00C4056D"/>
    <w:rsid w:val="00C4071A"/>
    <w:rsid w:val="00C40981"/>
    <w:rsid w:val="00C40B46"/>
    <w:rsid w:val="00C40C10"/>
    <w:rsid w:val="00C43990"/>
    <w:rsid w:val="00C43ED0"/>
    <w:rsid w:val="00C43FFC"/>
    <w:rsid w:val="00C443AA"/>
    <w:rsid w:val="00C4450C"/>
    <w:rsid w:val="00C454F7"/>
    <w:rsid w:val="00C45C6A"/>
    <w:rsid w:val="00C45E1A"/>
    <w:rsid w:val="00C46178"/>
    <w:rsid w:val="00C46482"/>
    <w:rsid w:val="00C464ED"/>
    <w:rsid w:val="00C465A0"/>
    <w:rsid w:val="00C46769"/>
    <w:rsid w:val="00C46D61"/>
    <w:rsid w:val="00C47680"/>
    <w:rsid w:val="00C47EDE"/>
    <w:rsid w:val="00C47F92"/>
    <w:rsid w:val="00C50FF1"/>
    <w:rsid w:val="00C5147F"/>
    <w:rsid w:val="00C52B19"/>
    <w:rsid w:val="00C52B92"/>
    <w:rsid w:val="00C52C79"/>
    <w:rsid w:val="00C53865"/>
    <w:rsid w:val="00C53D7E"/>
    <w:rsid w:val="00C541BE"/>
    <w:rsid w:val="00C543C7"/>
    <w:rsid w:val="00C543D1"/>
    <w:rsid w:val="00C5498C"/>
    <w:rsid w:val="00C5539C"/>
    <w:rsid w:val="00C55897"/>
    <w:rsid w:val="00C568A0"/>
    <w:rsid w:val="00C5696E"/>
    <w:rsid w:val="00C60236"/>
    <w:rsid w:val="00C604F3"/>
    <w:rsid w:val="00C6273A"/>
    <w:rsid w:val="00C6285C"/>
    <w:rsid w:val="00C62CE9"/>
    <w:rsid w:val="00C62D12"/>
    <w:rsid w:val="00C63E14"/>
    <w:rsid w:val="00C64719"/>
    <w:rsid w:val="00C64D71"/>
    <w:rsid w:val="00C658DA"/>
    <w:rsid w:val="00C65DAF"/>
    <w:rsid w:val="00C65E0C"/>
    <w:rsid w:val="00C66F4A"/>
    <w:rsid w:val="00C66F7E"/>
    <w:rsid w:val="00C6714A"/>
    <w:rsid w:val="00C674AC"/>
    <w:rsid w:val="00C679A2"/>
    <w:rsid w:val="00C70BB4"/>
    <w:rsid w:val="00C70C1D"/>
    <w:rsid w:val="00C71E35"/>
    <w:rsid w:val="00C72C82"/>
    <w:rsid w:val="00C72EFC"/>
    <w:rsid w:val="00C73CDC"/>
    <w:rsid w:val="00C73D6E"/>
    <w:rsid w:val="00C740D0"/>
    <w:rsid w:val="00C77E06"/>
    <w:rsid w:val="00C77E11"/>
    <w:rsid w:val="00C806C5"/>
    <w:rsid w:val="00C807BF"/>
    <w:rsid w:val="00C80B00"/>
    <w:rsid w:val="00C8133C"/>
    <w:rsid w:val="00C82CEA"/>
    <w:rsid w:val="00C83407"/>
    <w:rsid w:val="00C84090"/>
    <w:rsid w:val="00C86300"/>
    <w:rsid w:val="00C8713E"/>
    <w:rsid w:val="00C8742C"/>
    <w:rsid w:val="00C87CCE"/>
    <w:rsid w:val="00C90E01"/>
    <w:rsid w:val="00C9137D"/>
    <w:rsid w:val="00C9165B"/>
    <w:rsid w:val="00C918D8"/>
    <w:rsid w:val="00C91D0A"/>
    <w:rsid w:val="00C92117"/>
    <w:rsid w:val="00C92165"/>
    <w:rsid w:val="00C9258F"/>
    <w:rsid w:val="00C92B9D"/>
    <w:rsid w:val="00C935AD"/>
    <w:rsid w:val="00C93B16"/>
    <w:rsid w:val="00C93FCC"/>
    <w:rsid w:val="00C9414B"/>
    <w:rsid w:val="00C944B9"/>
    <w:rsid w:val="00C95347"/>
    <w:rsid w:val="00C958AC"/>
    <w:rsid w:val="00C95C39"/>
    <w:rsid w:val="00C96B1F"/>
    <w:rsid w:val="00C976FC"/>
    <w:rsid w:val="00CA0B76"/>
    <w:rsid w:val="00CA1E07"/>
    <w:rsid w:val="00CA33B3"/>
    <w:rsid w:val="00CA3D2C"/>
    <w:rsid w:val="00CA3DC4"/>
    <w:rsid w:val="00CA4DF2"/>
    <w:rsid w:val="00CA4F7E"/>
    <w:rsid w:val="00CA537B"/>
    <w:rsid w:val="00CA55AA"/>
    <w:rsid w:val="00CA587A"/>
    <w:rsid w:val="00CA6123"/>
    <w:rsid w:val="00CA638F"/>
    <w:rsid w:val="00CA78B1"/>
    <w:rsid w:val="00CA7E31"/>
    <w:rsid w:val="00CA7EFF"/>
    <w:rsid w:val="00CB0235"/>
    <w:rsid w:val="00CB0881"/>
    <w:rsid w:val="00CB1219"/>
    <w:rsid w:val="00CB2067"/>
    <w:rsid w:val="00CB33CB"/>
    <w:rsid w:val="00CB37CC"/>
    <w:rsid w:val="00CB5122"/>
    <w:rsid w:val="00CB53F4"/>
    <w:rsid w:val="00CB567E"/>
    <w:rsid w:val="00CB57EC"/>
    <w:rsid w:val="00CB5EFC"/>
    <w:rsid w:val="00CB6AC6"/>
    <w:rsid w:val="00CB7202"/>
    <w:rsid w:val="00CB7ABD"/>
    <w:rsid w:val="00CB7B55"/>
    <w:rsid w:val="00CC1189"/>
    <w:rsid w:val="00CC1B12"/>
    <w:rsid w:val="00CC355D"/>
    <w:rsid w:val="00CC3A1C"/>
    <w:rsid w:val="00CC3A6B"/>
    <w:rsid w:val="00CC4C70"/>
    <w:rsid w:val="00CC6D7C"/>
    <w:rsid w:val="00CC77E8"/>
    <w:rsid w:val="00CC788F"/>
    <w:rsid w:val="00CC79D3"/>
    <w:rsid w:val="00CC7CFD"/>
    <w:rsid w:val="00CD0058"/>
    <w:rsid w:val="00CD090B"/>
    <w:rsid w:val="00CD2472"/>
    <w:rsid w:val="00CD3693"/>
    <w:rsid w:val="00CD3732"/>
    <w:rsid w:val="00CD3B4E"/>
    <w:rsid w:val="00CD3F12"/>
    <w:rsid w:val="00CD3F15"/>
    <w:rsid w:val="00CD4355"/>
    <w:rsid w:val="00CD5149"/>
    <w:rsid w:val="00CD6600"/>
    <w:rsid w:val="00CD7541"/>
    <w:rsid w:val="00CD7685"/>
    <w:rsid w:val="00CD7FB8"/>
    <w:rsid w:val="00CE01D9"/>
    <w:rsid w:val="00CE0888"/>
    <w:rsid w:val="00CE13FD"/>
    <w:rsid w:val="00CE1D32"/>
    <w:rsid w:val="00CE2160"/>
    <w:rsid w:val="00CE21CE"/>
    <w:rsid w:val="00CE3B33"/>
    <w:rsid w:val="00CE3CF4"/>
    <w:rsid w:val="00CE3F6A"/>
    <w:rsid w:val="00CE4CD8"/>
    <w:rsid w:val="00CE53FA"/>
    <w:rsid w:val="00CE5E33"/>
    <w:rsid w:val="00CE625B"/>
    <w:rsid w:val="00CE6879"/>
    <w:rsid w:val="00CF04DC"/>
    <w:rsid w:val="00CF3F63"/>
    <w:rsid w:val="00CF4153"/>
    <w:rsid w:val="00CF4B5A"/>
    <w:rsid w:val="00CF4F96"/>
    <w:rsid w:val="00CF6BE8"/>
    <w:rsid w:val="00CF7931"/>
    <w:rsid w:val="00CF7F8E"/>
    <w:rsid w:val="00D00D70"/>
    <w:rsid w:val="00D01001"/>
    <w:rsid w:val="00D01849"/>
    <w:rsid w:val="00D0241C"/>
    <w:rsid w:val="00D02E31"/>
    <w:rsid w:val="00D05ADE"/>
    <w:rsid w:val="00D06518"/>
    <w:rsid w:val="00D06BEB"/>
    <w:rsid w:val="00D1003C"/>
    <w:rsid w:val="00D10558"/>
    <w:rsid w:val="00D105EA"/>
    <w:rsid w:val="00D10AF6"/>
    <w:rsid w:val="00D10FA9"/>
    <w:rsid w:val="00D1129A"/>
    <w:rsid w:val="00D11609"/>
    <w:rsid w:val="00D1243F"/>
    <w:rsid w:val="00D12616"/>
    <w:rsid w:val="00D128D5"/>
    <w:rsid w:val="00D1409E"/>
    <w:rsid w:val="00D156A9"/>
    <w:rsid w:val="00D1643B"/>
    <w:rsid w:val="00D17042"/>
    <w:rsid w:val="00D17952"/>
    <w:rsid w:val="00D17F07"/>
    <w:rsid w:val="00D2058B"/>
    <w:rsid w:val="00D208C5"/>
    <w:rsid w:val="00D20C79"/>
    <w:rsid w:val="00D211E0"/>
    <w:rsid w:val="00D21519"/>
    <w:rsid w:val="00D218D2"/>
    <w:rsid w:val="00D21C91"/>
    <w:rsid w:val="00D224E3"/>
    <w:rsid w:val="00D22F9B"/>
    <w:rsid w:val="00D2349D"/>
    <w:rsid w:val="00D237AF"/>
    <w:rsid w:val="00D24C15"/>
    <w:rsid w:val="00D24E85"/>
    <w:rsid w:val="00D2725F"/>
    <w:rsid w:val="00D27333"/>
    <w:rsid w:val="00D27B66"/>
    <w:rsid w:val="00D27D14"/>
    <w:rsid w:val="00D3135F"/>
    <w:rsid w:val="00D31F50"/>
    <w:rsid w:val="00D32627"/>
    <w:rsid w:val="00D32EF2"/>
    <w:rsid w:val="00D33AEA"/>
    <w:rsid w:val="00D3427B"/>
    <w:rsid w:val="00D34FE1"/>
    <w:rsid w:val="00D35A16"/>
    <w:rsid w:val="00D364D5"/>
    <w:rsid w:val="00D36C90"/>
    <w:rsid w:val="00D36CE7"/>
    <w:rsid w:val="00D403EB"/>
    <w:rsid w:val="00D4063E"/>
    <w:rsid w:val="00D41DF8"/>
    <w:rsid w:val="00D41E57"/>
    <w:rsid w:val="00D43861"/>
    <w:rsid w:val="00D438AF"/>
    <w:rsid w:val="00D43DE5"/>
    <w:rsid w:val="00D43F27"/>
    <w:rsid w:val="00D458E4"/>
    <w:rsid w:val="00D46E15"/>
    <w:rsid w:val="00D505AC"/>
    <w:rsid w:val="00D50E71"/>
    <w:rsid w:val="00D51374"/>
    <w:rsid w:val="00D524F6"/>
    <w:rsid w:val="00D5295A"/>
    <w:rsid w:val="00D52973"/>
    <w:rsid w:val="00D530E0"/>
    <w:rsid w:val="00D53212"/>
    <w:rsid w:val="00D53CA6"/>
    <w:rsid w:val="00D53E1E"/>
    <w:rsid w:val="00D55413"/>
    <w:rsid w:val="00D5672A"/>
    <w:rsid w:val="00D5689D"/>
    <w:rsid w:val="00D56B25"/>
    <w:rsid w:val="00D571B0"/>
    <w:rsid w:val="00D572C6"/>
    <w:rsid w:val="00D573C5"/>
    <w:rsid w:val="00D575EE"/>
    <w:rsid w:val="00D60337"/>
    <w:rsid w:val="00D609EC"/>
    <w:rsid w:val="00D60C4F"/>
    <w:rsid w:val="00D60F22"/>
    <w:rsid w:val="00D611E9"/>
    <w:rsid w:val="00D620BA"/>
    <w:rsid w:val="00D62426"/>
    <w:rsid w:val="00D62FA7"/>
    <w:rsid w:val="00D63C9F"/>
    <w:rsid w:val="00D64386"/>
    <w:rsid w:val="00D64641"/>
    <w:rsid w:val="00D65140"/>
    <w:rsid w:val="00D65B3A"/>
    <w:rsid w:val="00D65BCE"/>
    <w:rsid w:val="00D672AD"/>
    <w:rsid w:val="00D67F8C"/>
    <w:rsid w:val="00D701DF"/>
    <w:rsid w:val="00D71148"/>
    <w:rsid w:val="00D712F8"/>
    <w:rsid w:val="00D7187D"/>
    <w:rsid w:val="00D71B30"/>
    <w:rsid w:val="00D71E20"/>
    <w:rsid w:val="00D720C1"/>
    <w:rsid w:val="00D72551"/>
    <w:rsid w:val="00D7356A"/>
    <w:rsid w:val="00D74E63"/>
    <w:rsid w:val="00D757ED"/>
    <w:rsid w:val="00D75963"/>
    <w:rsid w:val="00D75F0D"/>
    <w:rsid w:val="00D779F5"/>
    <w:rsid w:val="00D77B55"/>
    <w:rsid w:val="00D81C0F"/>
    <w:rsid w:val="00D8317F"/>
    <w:rsid w:val="00D833D9"/>
    <w:rsid w:val="00D834C7"/>
    <w:rsid w:val="00D84054"/>
    <w:rsid w:val="00D849F4"/>
    <w:rsid w:val="00D850BB"/>
    <w:rsid w:val="00D85134"/>
    <w:rsid w:val="00D85233"/>
    <w:rsid w:val="00D862A4"/>
    <w:rsid w:val="00D86924"/>
    <w:rsid w:val="00D87436"/>
    <w:rsid w:val="00D87CDB"/>
    <w:rsid w:val="00D90380"/>
    <w:rsid w:val="00D914FE"/>
    <w:rsid w:val="00D917E6"/>
    <w:rsid w:val="00D9185B"/>
    <w:rsid w:val="00D9215E"/>
    <w:rsid w:val="00D92231"/>
    <w:rsid w:val="00D92C50"/>
    <w:rsid w:val="00D947AD"/>
    <w:rsid w:val="00D9484C"/>
    <w:rsid w:val="00D95930"/>
    <w:rsid w:val="00D96554"/>
    <w:rsid w:val="00D969C3"/>
    <w:rsid w:val="00D97635"/>
    <w:rsid w:val="00D9783F"/>
    <w:rsid w:val="00D9787E"/>
    <w:rsid w:val="00DA0668"/>
    <w:rsid w:val="00DA08E7"/>
    <w:rsid w:val="00DA0966"/>
    <w:rsid w:val="00DA0A05"/>
    <w:rsid w:val="00DA0E6C"/>
    <w:rsid w:val="00DA305B"/>
    <w:rsid w:val="00DA32D5"/>
    <w:rsid w:val="00DA345C"/>
    <w:rsid w:val="00DA35EA"/>
    <w:rsid w:val="00DA3FFE"/>
    <w:rsid w:val="00DA4165"/>
    <w:rsid w:val="00DA536C"/>
    <w:rsid w:val="00DA54B2"/>
    <w:rsid w:val="00DA5F82"/>
    <w:rsid w:val="00DA6C67"/>
    <w:rsid w:val="00DA6E93"/>
    <w:rsid w:val="00DA70AF"/>
    <w:rsid w:val="00DA730D"/>
    <w:rsid w:val="00DA752D"/>
    <w:rsid w:val="00DA7649"/>
    <w:rsid w:val="00DA78CC"/>
    <w:rsid w:val="00DA7DC6"/>
    <w:rsid w:val="00DB068B"/>
    <w:rsid w:val="00DB0C1F"/>
    <w:rsid w:val="00DB33C7"/>
    <w:rsid w:val="00DB36F4"/>
    <w:rsid w:val="00DB3997"/>
    <w:rsid w:val="00DB3C26"/>
    <w:rsid w:val="00DB4392"/>
    <w:rsid w:val="00DB561C"/>
    <w:rsid w:val="00DB5F50"/>
    <w:rsid w:val="00DB6695"/>
    <w:rsid w:val="00DB710F"/>
    <w:rsid w:val="00DB7A2B"/>
    <w:rsid w:val="00DB7D15"/>
    <w:rsid w:val="00DB7FF4"/>
    <w:rsid w:val="00DC062D"/>
    <w:rsid w:val="00DC06D2"/>
    <w:rsid w:val="00DC0E8F"/>
    <w:rsid w:val="00DC1229"/>
    <w:rsid w:val="00DC15FF"/>
    <w:rsid w:val="00DC16BF"/>
    <w:rsid w:val="00DC1E12"/>
    <w:rsid w:val="00DC2A50"/>
    <w:rsid w:val="00DC306B"/>
    <w:rsid w:val="00DC4A4D"/>
    <w:rsid w:val="00DC53A9"/>
    <w:rsid w:val="00DC5C39"/>
    <w:rsid w:val="00DC6FFE"/>
    <w:rsid w:val="00DD272D"/>
    <w:rsid w:val="00DD390D"/>
    <w:rsid w:val="00DD4245"/>
    <w:rsid w:val="00DD541E"/>
    <w:rsid w:val="00DD5F4E"/>
    <w:rsid w:val="00DD63BF"/>
    <w:rsid w:val="00DD6AC6"/>
    <w:rsid w:val="00DD6D68"/>
    <w:rsid w:val="00DE043C"/>
    <w:rsid w:val="00DE1FEC"/>
    <w:rsid w:val="00DE2604"/>
    <w:rsid w:val="00DE28D6"/>
    <w:rsid w:val="00DE2D10"/>
    <w:rsid w:val="00DE35A0"/>
    <w:rsid w:val="00DE3665"/>
    <w:rsid w:val="00DE4220"/>
    <w:rsid w:val="00DE53E7"/>
    <w:rsid w:val="00DE6D06"/>
    <w:rsid w:val="00DE6DBC"/>
    <w:rsid w:val="00DE7A8C"/>
    <w:rsid w:val="00DF01CD"/>
    <w:rsid w:val="00DF0367"/>
    <w:rsid w:val="00DF04E3"/>
    <w:rsid w:val="00DF082C"/>
    <w:rsid w:val="00DF083B"/>
    <w:rsid w:val="00DF0F87"/>
    <w:rsid w:val="00DF30B6"/>
    <w:rsid w:val="00DF36F4"/>
    <w:rsid w:val="00DF3BD9"/>
    <w:rsid w:val="00DF3DE6"/>
    <w:rsid w:val="00DF54DD"/>
    <w:rsid w:val="00DF5A00"/>
    <w:rsid w:val="00DF5B5C"/>
    <w:rsid w:val="00DF5CC4"/>
    <w:rsid w:val="00DF5D05"/>
    <w:rsid w:val="00DF74EF"/>
    <w:rsid w:val="00DF752E"/>
    <w:rsid w:val="00DF786D"/>
    <w:rsid w:val="00DF7A79"/>
    <w:rsid w:val="00E009BA"/>
    <w:rsid w:val="00E00B2C"/>
    <w:rsid w:val="00E00C09"/>
    <w:rsid w:val="00E01018"/>
    <w:rsid w:val="00E010D9"/>
    <w:rsid w:val="00E01F8E"/>
    <w:rsid w:val="00E02A8B"/>
    <w:rsid w:val="00E02CBF"/>
    <w:rsid w:val="00E02EDB"/>
    <w:rsid w:val="00E0318A"/>
    <w:rsid w:val="00E0325D"/>
    <w:rsid w:val="00E05058"/>
    <w:rsid w:val="00E05C1E"/>
    <w:rsid w:val="00E06126"/>
    <w:rsid w:val="00E0683C"/>
    <w:rsid w:val="00E07171"/>
    <w:rsid w:val="00E07395"/>
    <w:rsid w:val="00E103D1"/>
    <w:rsid w:val="00E10D71"/>
    <w:rsid w:val="00E11854"/>
    <w:rsid w:val="00E11EA3"/>
    <w:rsid w:val="00E13684"/>
    <w:rsid w:val="00E14002"/>
    <w:rsid w:val="00E14028"/>
    <w:rsid w:val="00E14581"/>
    <w:rsid w:val="00E1518A"/>
    <w:rsid w:val="00E156F4"/>
    <w:rsid w:val="00E16376"/>
    <w:rsid w:val="00E16564"/>
    <w:rsid w:val="00E17122"/>
    <w:rsid w:val="00E17ABB"/>
    <w:rsid w:val="00E2055C"/>
    <w:rsid w:val="00E20971"/>
    <w:rsid w:val="00E20B99"/>
    <w:rsid w:val="00E20D0F"/>
    <w:rsid w:val="00E21B7F"/>
    <w:rsid w:val="00E22497"/>
    <w:rsid w:val="00E238D6"/>
    <w:rsid w:val="00E23B4E"/>
    <w:rsid w:val="00E23C2E"/>
    <w:rsid w:val="00E25E95"/>
    <w:rsid w:val="00E2614C"/>
    <w:rsid w:val="00E26AB4"/>
    <w:rsid w:val="00E26DA6"/>
    <w:rsid w:val="00E26EB5"/>
    <w:rsid w:val="00E271B5"/>
    <w:rsid w:val="00E30FF4"/>
    <w:rsid w:val="00E33CF1"/>
    <w:rsid w:val="00E34162"/>
    <w:rsid w:val="00E34744"/>
    <w:rsid w:val="00E34AED"/>
    <w:rsid w:val="00E35171"/>
    <w:rsid w:val="00E35D96"/>
    <w:rsid w:val="00E3607B"/>
    <w:rsid w:val="00E376B5"/>
    <w:rsid w:val="00E40468"/>
    <w:rsid w:val="00E42294"/>
    <w:rsid w:val="00E422F8"/>
    <w:rsid w:val="00E42691"/>
    <w:rsid w:val="00E4285F"/>
    <w:rsid w:val="00E42BAA"/>
    <w:rsid w:val="00E42CC3"/>
    <w:rsid w:val="00E42EE0"/>
    <w:rsid w:val="00E42F47"/>
    <w:rsid w:val="00E43436"/>
    <w:rsid w:val="00E43D4A"/>
    <w:rsid w:val="00E43E11"/>
    <w:rsid w:val="00E443B5"/>
    <w:rsid w:val="00E44766"/>
    <w:rsid w:val="00E44C51"/>
    <w:rsid w:val="00E4626F"/>
    <w:rsid w:val="00E47106"/>
    <w:rsid w:val="00E505AD"/>
    <w:rsid w:val="00E50754"/>
    <w:rsid w:val="00E507A0"/>
    <w:rsid w:val="00E50C8D"/>
    <w:rsid w:val="00E51C93"/>
    <w:rsid w:val="00E52076"/>
    <w:rsid w:val="00E52426"/>
    <w:rsid w:val="00E531BC"/>
    <w:rsid w:val="00E531D7"/>
    <w:rsid w:val="00E532B6"/>
    <w:rsid w:val="00E5330E"/>
    <w:rsid w:val="00E53645"/>
    <w:rsid w:val="00E53A2D"/>
    <w:rsid w:val="00E545FA"/>
    <w:rsid w:val="00E546F8"/>
    <w:rsid w:val="00E557C3"/>
    <w:rsid w:val="00E565E8"/>
    <w:rsid w:val="00E56F9F"/>
    <w:rsid w:val="00E56FC9"/>
    <w:rsid w:val="00E57799"/>
    <w:rsid w:val="00E57F37"/>
    <w:rsid w:val="00E60114"/>
    <w:rsid w:val="00E60FA8"/>
    <w:rsid w:val="00E61050"/>
    <w:rsid w:val="00E61495"/>
    <w:rsid w:val="00E61A14"/>
    <w:rsid w:val="00E625E4"/>
    <w:rsid w:val="00E62BEA"/>
    <w:rsid w:val="00E6323B"/>
    <w:rsid w:val="00E63A5B"/>
    <w:rsid w:val="00E64173"/>
    <w:rsid w:val="00E6436D"/>
    <w:rsid w:val="00E64BDE"/>
    <w:rsid w:val="00E65191"/>
    <w:rsid w:val="00E66612"/>
    <w:rsid w:val="00E66B0E"/>
    <w:rsid w:val="00E67962"/>
    <w:rsid w:val="00E67A03"/>
    <w:rsid w:val="00E67C99"/>
    <w:rsid w:val="00E705C3"/>
    <w:rsid w:val="00E7064B"/>
    <w:rsid w:val="00E70A40"/>
    <w:rsid w:val="00E70D15"/>
    <w:rsid w:val="00E71190"/>
    <w:rsid w:val="00E71469"/>
    <w:rsid w:val="00E71FD0"/>
    <w:rsid w:val="00E72D78"/>
    <w:rsid w:val="00E72D85"/>
    <w:rsid w:val="00E75341"/>
    <w:rsid w:val="00E75EE2"/>
    <w:rsid w:val="00E75F88"/>
    <w:rsid w:val="00E760E0"/>
    <w:rsid w:val="00E76B25"/>
    <w:rsid w:val="00E76EFA"/>
    <w:rsid w:val="00E772A3"/>
    <w:rsid w:val="00E77A59"/>
    <w:rsid w:val="00E80FB0"/>
    <w:rsid w:val="00E81A00"/>
    <w:rsid w:val="00E81B35"/>
    <w:rsid w:val="00E8255B"/>
    <w:rsid w:val="00E83246"/>
    <w:rsid w:val="00E83F89"/>
    <w:rsid w:val="00E8475F"/>
    <w:rsid w:val="00E84B05"/>
    <w:rsid w:val="00E84F81"/>
    <w:rsid w:val="00E86559"/>
    <w:rsid w:val="00E875AB"/>
    <w:rsid w:val="00E87976"/>
    <w:rsid w:val="00E907F3"/>
    <w:rsid w:val="00E90946"/>
    <w:rsid w:val="00E91683"/>
    <w:rsid w:val="00E91CF1"/>
    <w:rsid w:val="00E91F8C"/>
    <w:rsid w:val="00E9212D"/>
    <w:rsid w:val="00E9259D"/>
    <w:rsid w:val="00E9281C"/>
    <w:rsid w:val="00E92D22"/>
    <w:rsid w:val="00E935E1"/>
    <w:rsid w:val="00E943F4"/>
    <w:rsid w:val="00E94486"/>
    <w:rsid w:val="00E949BB"/>
    <w:rsid w:val="00E94D85"/>
    <w:rsid w:val="00E94FE6"/>
    <w:rsid w:val="00E95707"/>
    <w:rsid w:val="00E95D82"/>
    <w:rsid w:val="00E9607A"/>
    <w:rsid w:val="00E96305"/>
    <w:rsid w:val="00E97130"/>
    <w:rsid w:val="00EA01C5"/>
    <w:rsid w:val="00EA0327"/>
    <w:rsid w:val="00EA0604"/>
    <w:rsid w:val="00EA08F5"/>
    <w:rsid w:val="00EA0D7B"/>
    <w:rsid w:val="00EA262E"/>
    <w:rsid w:val="00EA2B63"/>
    <w:rsid w:val="00EA3DAC"/>
    <w:rsid w:val="00EA496F"/>
    <w:rsid w:val="00EA4E07"/>
    <w:rsid w:val="00EA5747"/>
    <w:rsid w:val="00EA585A"/>
    <w:rsid w:val="00EA5D66"/>
    <w:rsid w:val="00EA63C2"/>
    <w:rsid w:val="00EA660F"/>
    <w:rsid w:val="00EA699D"/>
    <w:rsid w:val="00EB0245"/>
    <w:rsid w:val="00EB02A1"/>
    <w:rsid w:val="00EB050D"/>
    <w:rsid w:val="00EB1013"/>
    <w:rsid w:val="00EB168A"/>
    <w:rsid w:val="00EB180B"/>
    <w:rsid w:val="00EB1A29"/>
    <w:rsid w:val="00EB26AF"/>
    <w:rsid w:val="00EB2807"/>
    <w:rsid w:val="00EB30BB"/>
    <w:rsid w:val="00EB3883"/>
    <w:rsid w:val="00EB4192"/>
    <w:rsid w:val="00EB4197"/>
    <w:rsid w:val="00EB4794"/>
    <w:rsid w:val="00EB643E"/>
    <w:rsid w:val="00EB671D"/>
    <w:rsid w:val="00EB6B91"/>
    <w:rsid w:val="00EB7DF8"/>
    <w:rsid w:val="00EC0ECD"/>
    <w:rsid w:val="00EC17C6"/>
    <w:rsid w:val="00EC18C9"/>
    <w:rsid w:val="00EC1AF6"/>
    <w:rsid w:val="00EC2219"/>
    <w:rsid w:val="00EC39FD"/>
    <w:rsid w:val="00EC4BD0"/>
    <w:rsid w:val="00EC501A"/>
    <w:rsid w:val="00EC5248"/>
    <w:rsid w:val="00EC52BE"/>
    <w:rsid w:val="00EC619A"/>
    <w:rsid w:val="00EC6301"/>
    <w:rsid w:val="00EC6513"/>
    <w:rsid w:val="00EC65D6"/>
    <w:rsid w:val="00EC6D2C"/>
    <w:rsid w:val="00EC7194"/>
    <w:rsid w:val="00ED00CA"/>
    <w:rsid w:val="00ED0703"/>
    <w:rsid w:val="00ED103E"/>
    <w:rsid w:val="00ED15CA"/>
    <w:rsid w:val="00ED1BFE"/>
    <w:rsid w:val="00ED31B4"/>
    <w:rsid w:val="00ED45F8"/>
    <w:rsid w:val="00ED4619"/>
    <w:rsid w:val="00ED4A14"/>
    <w:rsid w:val="00ED4AE0"/>
    <w:rsid w:val="00ED52B5"/>
    <w:rsid w:val="00ED7AC2"/>
    <w:rsid w:val="00ED7D46"/>
    <w:rsid w:val="00ED7D66"/>
    <w:rsid w:val="00EE00FD"/>
    <w:rsid w:val="00EE0648"/>
    <w:rsid w:val="00EE066A"/>
    <w:rsid w:val="00EE17CA"/>
    <w:rsid w:val="00EE214B"/>
    <w:rsid w:val="00EE2492"/>
    <w:rsid w:val="00EE27E9"/>
    <w:rsid w:val="00EE27F4"/>
    <w:rsid w:val="00EE3BF7"/>
    <w:rsid w:val="00EE3C69"/>
    <w:rsid w:val="00EE40ED"/>
    <w:rsid w:val="00EE42B6"/>
    <w:rsid w:val="00EE42FB"/>
    <w:rsid w:val="00EE449D"/>
    <w:rsid w:val="00EE49AD"/>
    <w:rsid w:val="00EE4DF7"/>
    <w:rsid w:val="00EE52C6"/>
    <w:rsid w:val="00EE6873"/>
    <w:rsid w:val="00EE6F1D"/>
    <w:rsid w:val="00EE7182"/>
    <w:rsid w:val="00EE78D7"/>
    <w:rsid w:val="00EF1D9E"/>
    <w:rsid w:val="00EF2C11"/>
    <w:rsid w:val="00EF4520"/>
    <w:rsid w:val="00EF62E5"/>
    <w:rsid w:val="00EF66AB"/>
    <w:rsid w:val="00EF716B"/>
    <w:rsid w:val="00EF7297"/>
    <w:rsid w:val="00EF72E0"/>
    <w:rsid w:val="00EF7B92"/>
    <w:rsid w:val="00F02764"/>
    <w:rsid w:val="00F02D3C"/>
    <w:rsid w:val="00F02E06"/>
    <w:rsid w:val="00F03A7F"/>
    <w:rsid w:val="00F04168"/>
    <w:rsid w:val="00F04950"/>
    <w:rsid w:val="00F049C0"/>
    <w:rsid w:val="00F0548F"/>
    <w:rsid w:val="00F068DE"/>
    <w:rsid w:val="00F073D9"/>
    <w:rsid w:val="00F1098D"/>
    <w:rsid w:val="00F10A28"/>
    <w:rsid w:val="00F11216"/>
    <w:rsid w:val="00F118DD"/>
    <w:rsid w:val="00F11BEB"/>
    <w:rsid w:val="00F12B02"/>
    <w:rsid w:val="00F12C25"/>
    <w:rsid w:val="00F12E28"/>
    <w:rsid w:val="00F12ECC"/>
    <w:rsid w:val="00F12FC5"/>
    <w:rsid w:val="00F13451"/>
    <w:rsid w:val="00F13939"/>
    <w:rsid w:val="00F1404A"/>
    <w:rsid w:val="00F1440B"/>
    <w:rsid w:val="00F1501D"/>
    <w:rsid w:val="00F15020"/>
    <w:rsid w:val="00F16104"/>
    <w:rsid w:val="00F161E2"/>
    <w:rsid w:val="00F169A1"/>
    <w:rsid w:val="00F175AF"/>
    <w:rsid w:val="00F17DDD"/>
    <w:rsid w:val="00F2042D"/>
    <w:rsid w:val="00F20A5A"/>
    <w:rsid w:val="00F20AA4"/>
    <w:rsid w:val="00F20FC8"/>
    <w:rsid w:val="00F213A5"/>
    <w:rsid w:val="00F22EB8"/>
    <w:rsid w:val="00F22F34"/>
    <w:rsid w:val="00F23763"/>
    <w:rsid w:val="00F24F69"/>
    <w:rsid w:val="00F252BD"/>
    <w:rsid w:val="00F26B46"/>
    <w:rsid w:val="00F2701D"/>
    <w:rsid w:val="00F27282"/>
    <w:rsid w:val="00F27E5E"/>
    <w:rsid w:val="00F30269"/>
    <w:rsid w:val="00F30460"/>
    <w:rsid w:val="00F307A9"/>
    <w:rsid w:val="00F30F44"/>
    <w:rsid w:val="00F311CA"/>
    <w:rsid w:val="00F311CB"/>
    <w:rsid w:val="00F319F3"/>
    <w:rsid w:val="00F31E2F"/>
    <w:rsid w:val="00F329B0"/>
    <w:rsid w:val="00F32B32"/>
    <w:rsid w:val="00F330B1"/>
    <w:rsid w:val="00F33823"/>
    <w:rsid w:val="00F338BF"/>
    <w:rsid w:val="00F343F5"/>
    <w:rsid w:val="00F354E5"/>
    <w:rsid w:val="00F356E4"/>
    <w:rsid w:val="00F37F83"/>
    <w:rsid w:val="00F4000D"/>
    <w:rsid w:val="00F402D0"/>
    <w:rsid w:val="00F404DF"/>
    <w:rsid w:val="00F409DA"/>
    <w:rsid w:val="00F41727"/>
    <w:rsid w:val="00F41832"/>
    <w:rsid w:val="00F41CF6"/>
    <w:rsid w:val="00F42416"/>
    <w:rsid w:val="00F4290E"/>
    <w:rsid w:val="00F42ABC"/>
    <w:rsid w:val="00F42F2E"/>
    <w:rsid w:val="00F44ACF"/>
    <w:rsid w:val="00F45067"/>
    <w:rsid w:val="00F4550E"/>
    <w:rsid w:val="00F4600D"/>
    <w:rsid w:val="00F46149"/>
    <w:rsid w:val="00F46963"/>
    <w:rsid w:val="00F470A7"/>
    <w:rsid w:val="00F47876"/>
    <w:rsid w:val="00F47A6E"/>
    <w:rsid w:val="00F517ED"/>
    <w:rsid w:val="00F521C5"/>
    <w:rsid w:val="00F522F7"/>
    <w:rsid w:val="00F52EF6"/>
    <w:rsid w:val="00F53D64"/>
    <w:rsid w:val="00F540D8"/>
    <w:rsid w:val="00F5468E"/>
    <w:rsid w:val="00F54AD6"/>
    <w:rsid w:val="00F559DA"/>
    <w:rsid w:val="00F5775A"/>
    <w:rsid w:val="00F57D59"/>
    <w:rsid w:val="00F57E68"/>
    <w:rsid w:val="00F60C3A"/>
    <w:rsid w:val="00F60FCD"/>
    <w:rsid w:val="00F613BE"/>
    <w:rsid w:val="00F62A30"/>
    <w:rsid w:val="00F6334F"/>
    <w:rsid w:val="00F634E6"/>
    <w:rsid w:val="00F637D6"/>
    <w:rsid w:val="00F640A7"/>
    <w:rsid w:val="00F641BA"/>
    <w:rsid w:val="00F643E5"/>
    <w:rsid w:val="00F64763"/>
    <w:rsid w:val="00F65ADD"/>
    <w:rsid w:val="00F67118"/>
    <w:rsid w:val="00F67832"/>
    <w:rsid w:val="00F67A50"/>
    <w:rsid w:val="00F707DE"/>
    <w:rsid w:val="00F707E4"/>
    <w:rsid w:val="00F70A4A"/>
    <w:rsid w:val="00F71D66"/>
    <w:rsid w:val="00F73773"/>
    <w:rsid w:val="00F74A22"/>
    <w:rsid w:val="00F74D89"/>
    <w:rsid w:val="00F75573"/>
    <w:rsid w:val="00F75AB3"/>
    <w:rsid w:val="00F75CB6"/>
    <w:rsid w:val="00F76328"/>
    <w:rsid w:val="00F77E06"/>
    <w:rsid w:val="00F77F95"/>
    <w:rsid w:val="00F802A1"/>
    <w:rsid w:val="00F8122C"/>
    <w:rsid w:val="00F81327"/>
    <w:rsid w:val="00F81FDB"/>
    <w:rsid w:val="00F8269A"/>
    <w:rsid w:val="00F83105"/>
    <w:rsid w:val="00F83CD4"/>
    <w:rsid w:val="00F83D0E"/>
    <w:rsid w:val="00F83E0D"/>
    <w:rsid w:val="00F849DB"/>
    <w:rsid w:val="00F84C3F"/>
    <w:rsid w:val="00F85308"/>
    <w:rsid w:val="00F853E0"/>
    <w:rsid w:val="00F85DA7"/>
    <w:rsid w:val="00F864B7"/>
    <w:rsid w:val="00F86BAD"/>
    <w:rsid w:val="00F86C9B"/>
    <w:rsid w:val="00F86D77"/>
    <w:rsid w:val="00F90F32"/>
    <w:rsid w:val="00F91327"/>
    <w:rsid w:val="00F91BB4"/>
    <w:rsid w:val="00F92297"/>
    <w:rsid w:val="00F92E0B"/>
    <w:rsid w:val="00F9347E"/>
    <w:rsid w:val="00F9350D"/>
    <w:rsid w:val="00F93A36"/>
    <w:rsid w:val="00F93D37"/>
    <w:rsid w:val="00F9507A"/>
    <w:rsid w:val="00F95C18"/>
    <w:rsid w:val="00F95F8D"/>
    <w:rsid w:val="00F96908"/>
    <w:rsid w:val="00F969AF"/>
    <w:rsid w:val="00F97287"/>
    <w:rsid w:val="00F97427"/>
    <w:rsid w:val="00FA0083"/>
    <w:rsid w:val="00FA0284"/>
    <w:rsid w:val="00FA02A5"/>
    <w:rsid w:val="00FA1066"/>
    <w:rsid w:val="00FA1179"/>
    <w:rsid w:val="00FA2591"/>
    <w:rsid w:val="00FA2724"/>
    <w:rsid w:val="00FA2874"/>
    <w:rsid w:val="00FA2F0F"/>
    <w:rsid w:val="00FA3350"/>
    <w:rsid w:val="00FA4598"/>
    <w:rsid w:val="00FA47CD"/>
    <w:rsid w:val="00FA4EE1"/>
    <w:rsid w:val="00FA65B7"/>
    <w:rsid w:val="00FA6906"/>
    <w:rsid w:val="00FA7AAD"/>
    <w:rsid w:val="00FA7E31"/>
    <w:rsid w:val="00FA7ED4"/>
    <w:rsid w:val="00FB0A7A"/>
    <w:rsid w:val="00FB10B1"/>
    <w:rsid w:val="00FB1125"/>
    <w:rsid w:val="00FB1557"/>
    <w:rsid w:val="00FB17C1"/>
    <w:rsid w:val="00FB1B47"/>
    <w:rsid w:val="00FB33AE"/>
    <w:rsid w:val="00FB4BF5"/>
    <w:rsid w:val="00FB4D13"/>
    <w:rsid w:val="00FB5374"/>
    <w:rsid w:val="00FB6185"/>
    <w:rsid w:val="00FB66F1"/>
    <w:rsid w:val="00FB7180"/>
    <w:rsid w:val="00FC06AC"/>
    <w:rsid w:val="00FC0D0B"/>
    <w:rsid w:val="00FC2687"/>
    <w:rsid w:val="00FC5801"/>
    <w:rsid w:val="00FC5905"/>
    <w:rsid w:val="00FC6117"/>
    <w:rsid w:val="00FC6438"/>
    <w:rsid w:val="00FC6E31"/>
    <w:rsid w:val="00FC7478"/>
    <w:rsid w:val="00FC7828"/>
    <w:rsid w:val="00FD029F"/>
    <w:rsid w:val="00FD1575"/>
    <w:rsid w:val="00FD16BA"/>
    <w:rsid w:val="00FD250A"/>
    <w:rsid w:val="00FD33BA"/>
    <w:rsid w:val="00FD3555"/>
    <w:rsid w:val="00FD3807"/>
    <w:rsid w:val="00FD40A9"/>
    <w:rsid w:val="00FD46D7"/>
    <w:rsid w:val="00FD518F"/>
    <w:rsid w:val="00FD6AB2"/>
    <w:rsid w:val="00FD6DA8"/>
    <w:rsid w:val="00FD703E"/>
    <w:rsid w:val="00FD70B9"/>
    <w:rsid w:val="00FE0A12"/>
    <w:rsid w:val="00FE0E39"/>
    <w:rsid w:val="00FE10D0"/>
    <w:rsid w:val="00FE1435"/>
    <w:rsid w:val="00FE29AD"/>
    <w:rsid w:val="00FE3542"/>
    <w:rsid w:val="00FE3786"/>
    <w:rsid w:val="00FE404C"/>
    <w:rsid w:val="00FE4200"/>
    <w:rsid w:val="00FE4AFF"/>
    <w:rsid w:val="00FE4E0C"/>
    <w:rsid w:val="00FE5722"/>
    <w:rsid w:val="00FE6601"/>
    <w:rsid w:val="00FE6959"/>
    <w:rsid w:val="00FE699E"/>
    <w:rsid w:val="00FF04BB"/>
    <w:rsid w:val="00FF076C"/>
    <w:rsid w:val="00FF09FA"/>
    <w:rsid w:val="00FF1220"/>
    <w:rsid w:val="00FF1C16"/>
    <w:rsid w:val="00FF2177"/>
    <w:rsid w:val="00FF2DED"/>
    <w:rsid w:val="00FF362C"/>
    <w:rsid w:val="00FF36E7"/>
    <w:rsid w:val="00FF445F"/>
    <w:rsid w:val="00FF62FF"/>
    <w:rsid w:val="00FF63DE"/>
    <w:rsid w:val="00FF6C5E"/>
    <w:rsid w:val="00FF7415"/>
    <w:rsid w:val="00FF7FB8"/>
    <w:rsid w:val="08504BCD"/>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endnote reference" w:qFormat="1"/>
    <w:lsdException w:name="endnote text" w:semiHidden="0"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E9F"/>
    <w:pPr>
      <w:widowControl w:val="0"/>
      <w:spacing w:line="600" w:lineRule="exact"/>
      <w:ind w:firstLineChars="200" w:firstLine="200"/>
      <w:jc w:val="both"/>
    </w:pPr>
    <w:rPr>
      <w:rFonts w:ascii="Times New Roman" w:eastAsia="方正仿宋_GBK" w:hAnsi="Times New Roman" w:cs="Times New Roman"/>
      <w:kern w:val="2"/>
      <w:sz w:val="32"/>
      <w:szCs w:val="32"/>
    </w:rPr>
  </w:style>
  <w:style w:type="paragraph" w:styleId="1">
    <w:name w:val="heading 1"/>
    <w:basedOn w:val="a"/>
    <w:next w:val="a"/>
    <w:link w:val="1Char"/>
    <w:uiPriority w:val="9"/>
    <w:qFormat/>
    <w:rsid w:val="003E4E9F"/>
    <w:pPr>
      <w:keepNext/>
      <w:keepLines/>
      <w:spacing w:line="700" w:lineRule="exact"/>
      <w:ind w:firstLineChars="0" w:firstLine="0"/>
      <w:jc w:val="center"/>
      <w:outlineLvl w:val="0"/>
    </w:pPr>
    <w:rPr>
      <w:rFonts w:eastAsia="方正小标宋_GBK"/>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nhideWhenUsed/>
    <w:qFormat/>
    <w:rsid w:val="003E4E9F"/>
    <w:pPr>
      <w:snapToGrid w:val="0"/>
      <w:jc w:val="left"/>
    </w:pPr>
  </w:style>
  <w:style w:type="paragraph" w:styleId="a4">
    <w:name w:val="Balloon Text"/>
    <w:basedOn w:val="a"/>
    <w:link w:val="Char0"/>
    <w:uiPriority w:val="99"/>
    <w:semiHidden/>
    <w:unhideWhenUsed/>
    <w:qFormat/>
    <w:rsid w:val="003E4E9F"/>
    <w:rPr>
      <w:sz w:val="18"/>
      <w:szCs w:val="18"/>
    </w:rPr>
  </w:style>
  <w:style w:type="paragraph" w:styleId="a5">
    <w:name w:val="footer"/>
    <w:basedOn w:val="a"/>
    <w:link w:val="Char1"/>
    <w:uiPriority w:val="99"/>
    <w:unhideWhenUsed/>
    <w:qFormat/>
    <w:rsid w:val="003E4E9F"/>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3E4E9F"/>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rsid w:val="003E4E9F"/>
    <w:pPr>
      <w:jc w:val="left"/>
    </w:pPr>
    <w:rPr>
      <w:rFonts w:ascii="仿宋_GB2312" w:eastAsia="方正楷体_GBK" w:hAnsi="仿宋_GB2312" w:cs="仿宋_GB2312"/>
      <w:color w:val="000000"/>
      <w:u w:color="000000"/>
      <w:lang w:val="zh-TW" w:eastAsia="zh-TW"/>
    </w:rPr>
  </w:style>
  <w:style w:type="paragraph" w:styleId="a8">
    <w:name w:val="Normal (Web)"/>
    <w:basedOn w:val="a"/>
    <w:uiPriority w:val="99"/>
    <w:unhideWhenUsed/>
    <w:qFormat/>
    <w:rsid w:val="003E4E9F"/>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4"/>
    <w:uiPriority w:val="10"/>
    <w:qFormat/>
    <w:rsid w:val="003E4E9F"/>
    <w:pPr>
      <w:jc w:val="left"/>
      <w:outlineLvl w:val="0"/>
    </w:pPr>
    <w:rPr>
      <w:rFonts w:asciiTheme="majorHAnsi" w:eastAsia="方正黑体_GBK" w:hAnsiTheme="majorHAnsi" w:cstheme="majorBidi"/>
      <w:bCs/>
    </w:rPr>
  </w:style>
  <w:style w:type="table" w:styleId="aa">
    <w:name w:val="Table Grid"/>
    <w:basedOn w:val="a1"/>
    <w:uiPriority w:val="59"/>
    <w:rsid w:val="003E4E9F"/>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ndnote reference"/>
    <w:basedOn w:val="a0"/>
    <w:uiPriority w:val="99"/>
    <w:semiHidden/>
    <w:unhideWhenUsed/>
    <w:qFormat/>
    <w:rsid w:val="003E4E9F"/>
    <w:rPr>
      <w:vertAlign w:val="superscript"/>
    </w:rPr>
  </w:style>
  <w:style w:type="character" w:styleId="ac">
    <w:name w:val="page number"/>
    <w:basedOn w:val="a0"/>
    <w:uiPriority w:val="99"/>
    <w:semiHidden/>
    <w:unhideWhenUsed/>
    <w:rsid w:val="003E4E9F"/>
  </w:style>
  <w:style w:type="character" w:customStyle="1" w:styleId="Char2">
    <w:name w:val="页眉 Char"/>
    <w:basedOn w:val="a0"/>
    <w:link w:val="a6"/>
    <w:uiPriority w:val="99"/>
    <w:semiHidden/>
    <w:qFormat/>
    <w:rsid w:val="003E4E9F"/>
    <w:rPr>
      <w:sz w:val="18"/>
      <w:szCs w:val="18"/>
    </w:rPr>
  </w:style>
  <w:style w:type="character" w:customStyle="1" w:styleId="Char1">
    <w:name w:val="页脚 Char"/>
    <w:basedOn w:val="a0"/>
    <w:link w:val="a5"/>
    <w:uiPriority w:val="99"/>
    <w:qFormat/>
    <w:rsid w:val="003E4E9F"/>
    <w:rPr>
      <w:sz w:val="18"/>
      <w:szCs w:val="18"/>
    </w:rPr>
  </w:style>
  <w:style w:type="paragraph" w:styleId="ad">
    <w:name w:val="List Paragraph"/>
    <w:basedOn w:val="a"/>
    <w:uiPriority w:val="34"/>
    <w:qFormat/>
    <w:rsid w:val="003E4E9F"/>
    <w:pPr>
      <w:ind w:firstLine="420"/>
    </w:pPr>
  </w:style>
  <w:style w:type="character" w:customStyle="1" w:styleId="Char0">
    <w:name w:val="批注框文本 Char"/>
    <w:basedOn w:val="a0"/>
    <w:link w:val="a4"/>
    <w:uiPriority w:val="99"/>
    <w:semiHidden/>
    <w:qFormat/>
    <w:rsid w:val="003E4E9F"/>
    <w:rPr>
      <w:sz w:val="18"/>
      <w:szCs w:val="18"/>
    </w:rPr>
  </w:style>
  <w:style w:type="character" w:customStyle="1" w:styleId="Char">
    <w:name w:val="尾注文本 Char"/>
    <w:basedOn w:val="a0"/>
    <w:link w:val="a3"/>
    <w:qFormat/>
    <w:rsid w:val="003E4E9F"/>
  </w:style>
  <w:style w:type="character" w:customStyle="1" w:styleId="1Char">
    <w:name w:val="标题 1 Char"/>
    <w:basedOn w:val="a0"/>
    <w:link w:val="1"/>
    <w:uiPriority w:val="9"/>
    <w:rsid w:val="003E4E9F"/>
    <w:rPr>
      <w:rFonts w:ascii="Times New Roman" w:eastAsia="方正小标宋_GBK" w:hAnsi="Times New Roman" w:cs="Times New Roman"/>
      <w:bCs/>
      <w:kern w:val="44"/>
      <w:sz w:val="44"/>
      <w:szCs w:val="44"/>
    </w:rPr>
  </w:style>
  <w:style w:type="character" w:customStyle="1" w:styleId="Char4">
    <w:name w:val="标题 Char"/>
    <w:basedOn w:val="a0"/>
    <w:link w:val="a9"/>
    <w:uiPriority w:val="10"/>
    <w:rsid w:val="003E4E9F"/>
    <w:rPr>
      <w:rFonts w:asciiTheme="majorHAnsi" w:eastAsia="方正黑体_GBK" w:hAnsiTheme="majorHAnsi" w:cstheme="majorBidi"/>
      <w:bCs/>
      <w:sz w:val="32"/>
      <w:szCs w:val="32"/>
    </w:rPr>
  </w:style>
  <w:style w:type="paragraph" w:customStyle="1" w:styleId="3">
    <w:name w:val="标题3"/>
    <w:basedOn w:val="a"/>
    <w:next w:val="a"/>
    <w:rsid w:val="003E4E9F"/>
    <w:pPr>
      <w:overflowPunct w:val="0"/>
      <w:adjustRightInd w:val="0"/>
      <w:snapToGrid w:val="0"/>
      <w:spacing w:line="590" w:lineRule="exact"/>
      <w:jc w:val="left"/>
    </w:pPr>
    <w:rPr>
      <w:rFonts w:ascii="方正黑体简体" w:eastAsia="方正黑体简体" w:hAnsi="Times"/>
      <w:szCs w:val="20"/>
    </w:rPr>
  </w:style>
  <w:style w:type="character" w:customStyle="1" w:styleId="Char3">
    <w:name w:val="副标题 Char"/>
    <w:basedOn w:val="a0"/>
    <w:link w:val="a7"/>
    <w:uiPriority w:val="11"/>
    <w:rsid w:val="003E4E9F"/>
    <w:rPr>
      <w:rFonts w:ascii="仿宋_GB2312" w:eastAsia="方正楷体_GBK" w:hAnsi="仿宋_GB2312" w:cs="仿宋_GB2312"/>
      <w:color w:val="000000"/>
      <w:sz w:val="32"/>
      <w:szCs w:val="32"/>
      <w:u w:color="000000"/>
      <w:lang w:val="zh-TW" w:eastAsia="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B8E83C3-A742-4A4A-8A4E-2C19A08E30F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16</Pages>
  <Words>1161</Words>
  <Characters>6621</Characters>
  <Application>Microsoft Office Word</Application>
  <DocSecurity>0</DocSecurity>
  <Lines>55</Lines>
  <Paragraphs>15</Paragraphs>
  <ScaleCrop>false</ScaleCrop>
  <Company>jnjcy</Company>
  <LinksUpToDate>false</LinksUpToDate>
  <CharactersWithSpaces>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yjs</dc:creator>
  <cp:lastModifiedBy>11</cp:lastModifiedBy>
  <cp:revision>65</cp:revision>
  <cp:lastPrinted>2019-12-31T17:48:00Z</cp:lastPrinted>
  <dcterms:created xsi:type="dcterms:W3CDTF">2019-12-31T05:26:00Z</dcterms:created>
  <dcterms:modified xsi:type="dcterms:W3CDTF">2020-01-10T03:02:00Z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