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D" w:rsidRDefault="00ED392B" w:rsidP="00ED392B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关于公益诉讼工作情况的报告</w:t>
      </w:r>
    </w:p>
    <w:p w:rsidR="00255937" w:rsidRPr="000744F6" w:rsidRDefault="00E13D55" w:rsidP="00255937">
      <w:pPr>
        <w:jc w:val="center"/>
        <w:rPr>
          <w:rFonts w:ascii="方正楷体_GBK" w:eastAsia="方正楷体_GBK"/>
          <w:sz w:val="32"/>
          <w:szCs w:val="32"/>
        </w:rPr>
      </w:pPr>
      <w:r w:rsidRPr="00E13D55">
        <w:rPr>
          <w:rFonts w:ascii="方正楷体_GBK" w:eastAsia="方正楷体_GBK" w:hint="eastAsia"/>
          <w:sz w:val="32"/>
          <w:szCs w:val="32"/>
        </w:rPr>
        <w:t>南京市玄武区人民检察院</w:t>
      </w:r>
    </w:p>
    <w:p w:rsidR="008D4F09" w:rsidRPr="00EE4BB0" w:rsidRDefault="008D4F09" w:rsidP="00ED392B">
      <w:pPr>
        <w:jc w:val="center"/>
        <w:rPr>
          <w:rFonts w:ascii="方正小标宋_GBK" w:eastAsia="方正小标宋_GBK"/>
          <w:b/>
          <w:color w:val="000000"/>
          <w:sz w:val="36"/>
          <w:szCs w:val="36"/>
        </w:rPr>
      </w:pPr>
    </w:p>
    <w:p w:rsidR="00ED392B" w:rsidRPr="00EC032F" w:rsidRDefault="00CC7242" w:rsidP="00ED392B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主席</w:t>
      </w:r>
      <w:r w:rsidR="006030F7">
        <w:rPr>
          <w:rFonts w:ascii="仿宋_GB2312" w:eastAsia="仿宋_GB2312" w:hint="eastAsia"/>
          <w:color w:val="000000" w:themeColor="text1"/>
          <w:sz w:val="32"/>
          <w:szCs w:val="32"/>
        </w:rPr>
        <w:t>、副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主席</w:t>
      </w:r>
      <w:r w:rsidR="006030F7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常委</w:t>
      </w:r>
      <w:r w:rsidR="00ED392B" w:rsidRPr="00EC032F">
        <w:rPr>
          <w:rFonts w:ascii="仿宋_GB2312" w:eastAsia="仿宋_GB2312" w:hint="eastAsia"/>
          <w:color w:val="000000" w:themeColor="text1"/>
          <w:sz w:val="32"/>
          <w:szCs w:val="32"/>
        </w:rPr>
        <w:t>委员：</w:t>
      </w:r>
    </w:p>
    <w:p w:rsidR="00276A2E" w:rsidRPr="00EC032F" w:rsidRDefault="00ED392B" w:rsidP="00276A2E">
      <w:pPr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大家好！根据本次会议安排，我代表</w:t>
      </w:r>
      <w:r w:rsidR="00F3353B" w:rsidRPr="00EC032F">
        <w:rPr>
          <w:rFonts w:ascii="仿宋_GB2312" w:eastAsia="仿宋_GB2312" w:hint="eastAsia"/>
          <w:color w:val="000000" w:themeColor="text1"/>
          <w:sz w:val="32"/>
          <w:szCs w:val="32"/>
        </w:rPr>
        <w:t>南京市</w:t>
      </w:r>
      <w:r w:rsidR="00276A2E" w:rsidRPr="00EC032F">
        <w:rPr>
          <w:rFonts w:ascii="仿宋_GB2312" w:eastAsia="仿宋_GB2312" w:hint="eastAsia"/>
          <w:color w:val="000000" w:themeColor="text1"/>
          <w:sz w:val="32"/>
          <w:szCs w:val="32"/>
        </w:rPr>
        <w:t>玄武区</w:t>
      </w:r>
      <w:r w:rsidR="00F3353B" w:rsidRPr="00EC032F">
        <w:rPr>
          <w:rFonts w:ascii="仿宋_GB2312" w:eastAsia="仿宋_GB2312" w:hint="eastAsia"/>
          <w:color w:val="000000" w:themeColor="text1"/>
          <w:sz w:val="32"/>
          <w:szCs w:val="32"/>
        </w:rPr>
        <w:t>人民检察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院报告开展公益诉讼工作情况，请予审议。</w:t>
      </w:r>
    </w:p>
    <w:p w:rsidR="007C0A04" w:rsidRPr="00EC032F" w:rsidRDefault="00440BD6" w:rsidP="00276A2E">
      <w:pPr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中央高度重视检察机关提起公益诉讼工作，提出要探索建立检察机关提起公益诉讼制度，加强公益诉讼工作，当好国家形象的代言人和公共利益的代表者。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0744F6">
        <w:rPr>
          <w:rFonts w:ascii="仿宋_GB2312" w:eastAsia="仿宋_GB2312" w:hint="eastAsia"/>
          <w:color w:val="000000" w:themeColor="text1"/>
          <w:sz w:val="32"/>
          <w:szCs w:val="32"/>
        </w:rPr>
        <w:t>此，</w:t>
      </w:r>
      <w:r w:rsidRPr="00EC032F">
        <w:rPr>
          <w:rFonts w:ascii="仿宋_GB2312" w:eastAsia="仿宋_GB2312" w:hint="eastAsia"/>
          <w:vanish/>
          <w:color w:val="000000" w:themeColor="text1"/>
          <w:sz w:val="32"/>
          <w:szCs w:val="32"/>
        </w:rPr>
        <w:t>中央和省委高度重视检察机关提起公益诉讼工作。习近平总书记明确提出要“探索建立检察机关提起公益诉讼制度”，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江苏</w:t>
      </w:r>
      <w:r w:rsidR="00276A2E" w:rsidRPr="00EC032F">
        <w:rPr>
          <w:rFonts w:ascii="仿宋_GB2312" w:eastAsia="仿宋_GB2312" w:hint="eastAsia"/>
          <w:color w:val="000000" w:themeColor="text1"/>
          <w:sz w:val="32"/>
          <w:szCs w:val="32"/>
        </w:rPr>
        <w:t>省委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专门</w:t>
      </w:r>
      <w:r w:rsidR="00276A2E" w:rsidRPr="00EC032F">
        <w:rPr>
          <w:rFonts w:ascii="仿宋_GB2312" w:eastAsia="仿宋_GB2312" w:hint="eastAsia"/>
          <w:color w:val="000000" w:themeColor="text1"/>
          <w:sz w:val="32"/>
          <w:szCs w:val="32"/>
        </w:rPr>
        <w:t>出台了《关于支持检察机关公益诉讼工作的意见》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，上级检察机关也配套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出台工作举措，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推动这项改革落地生根</w:t>
      </w:r>
      <w:r w:rsidR="0007509C" w:rsidRPr="00EC03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31221" w:rsidRDefault="00440BD6" w:rsidP="00B31221">
      <w:pPr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这一背景下，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在区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党委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领导和区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人大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、政府、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政协</w:t>
      </w:r>
      <w:r w:rsidR="006030F7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A042DD">
        <w:rPr>
          <w:rFonts w:ascii="仿宋_GB2312" w:eastAsia="仿宋_GB2312" w:hint="eastAsia"/>
          <w:color w:val="000000" w:themeColor="text1"/>
          <w:sz w:val="32"/>
          <w:szCs w:val="32"/>
        </w:rPr>
        <w:t>关心</w:t>
      </w:r>
      <w:r w:rsidR="006030F7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支持下，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在区各职能部门的有力配合下，</w:t>
      </w:r>
      <w:r w:rsidR="009C410C">
        <w:rPr>
          <w:rFonts w:ascii="仿宋_GB2312" w:eastAsia="仿宋_GB2312" w:hint="eastAsia"/>
          <w:color w:val="000000" w:themeColor="text1"/>
          <w:sz w:val="32"/>
          <w:szCs w:val="32"/>
        </w:rPr>
        <w:t>我院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积极探索</w:t>
      </w:r>
      <w:r w:rsidR="00F3353B" w:rsidRPr="00EC032F">
        <w:rPr>
          <w:rFonts w:ascii="仿宋_GB2312" w:eastAsia="仿宋_GB2312" w:hint="eastAsia"/>
          <w:color w:val="000000" w:themeColor="text1"/>
          <w:sz w:val="32"/>
          <w:szCs w:val="32"/>
        </w:rPr>
        <w:t>、主动作为，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31549D" w:rsidRPr="00EC032F">
        <w:rPr>
          <w:rFonts w:ascii="仿宋_GB2312" w:eastAsia="仿宋_GB2312" w:hint="eastAsia"/>
          <w:color w:val="000000" w:themeColor="text1"/>
          <w:sz w:val="32"/>
          <w:szCs w:val="32"/>
        </w:rPr>
        <w:t>生态环境、食品药品、安全生产等领域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开展公益诉讼活动，加大对公共利益的</w:t>
      </w:r>
      <w:r w:rsidR="0031549D" w:rsidRPr="00EC032F">
        <w:rPr>
          <w:rFonts w:ascii="仿宋_GB2312" w:eastAsia="仿宋_GB2312" w:hint="eastAsia"/>
          <w:color w:val="000000" w:themeColor="text1"/>
          <w:sz w:val="32"/>
          <w:szCs w:val="32"/>
        </w:rPr>
        <w:t>司法保护力度，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初步构建了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保护公益与区域发展大局合力合拍、同向同行</w:t>
      </w:r>
      <w:r w:rsidR="0031549D">
        <w:rPr>
          <w:rFonts w:ascii="仿宋_GB2312" w:eastAsia="仿宋_GB2312" w:hint="eastAsia"/>
          <w:color w:val="000000" w:themeColor="text1"/>
          <w:sz w:val="32"/>
          <w:szCs w:val="32"/>
        </w:rPr>
        <w:t>的公益诉讼格局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自2017年以来，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共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立案办理公益诉讼案件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181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件，其中刑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事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附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带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民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事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公益诉讼4件，行政公益诉讼案件</w:t>
      </w:r>
      <w:r w:rsidR="00842A5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842A54" w:rsidRPr="00930C1C">
        <w:rPr>
          <w:rFonts w:ascii="仿宋_GB2312" w:eastAsia="仿宋_GB2312" w:hint="eastAsia"/>
          <w:color w:val="000000" w:themeColor="text1"/>
          <w:sz w:val="32"/>
          <w:szCs w:val="32"/>
        </w:rPr>
        <w:t>含诉前程序</w:t>
      </w:r>
      <w:r w:rsidR="00842A54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177</w:t>
      </w:r>
      <w:r w:rsidR="00252E04" w:rsidRPr="00EC032F">
        <w:rPr>
          <w:rFonts w:ascii="仿宋_GB2312" w:eastAsia="仿宋_GB2312" w:hint="eastAsia"/>
          <w:color w:val="000000" w:themeColor="text1"/>
          <w:sz w:val="32"/>
          <w:szCs w:val="32"/>
        </w:rPr>
        <w:t>件。</w:t>
      </w:r>
      <w:r w:rsidR="00B3122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</w:p>
    <w:p w:rsidR="00B31221" w:rsidRDefault="00BD5A2F" w:rsidP="00B31221">
      <w:pPr>
        <w:ind w:firstLine="630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一、</w:t>
      </w:r>
      <w:r w:rsidR="00F120F3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聚焦</w:t>
      </w:r>
      <w:r w:rsidR="00F3353B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公益核心</w:t>
      </w:r>
      <w:r w:rsidR="00F120F3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领域，</w:t>
      </w:r>
      <w:r w:rsidR="00F3353B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依法准确提起公益诉讼</w:t>
      </w:r>
    </w:p>
    <w:p w:rsidR="00B31221" w:rsidRDefault="00F3353B" w:rsidP="00B31221">
      <w:pPr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紧盯生态资源和环境保护、食品药品安全突出问题，对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经过诉前程序有关</w:t>
      </w:r>
      <w:r w:rsidR="009662E0" w:rsidRPr="00EC032F">
        <w:rPr>
          <w:rFonts w:ascii="仿宋_GB2312" w:eastAsia="仿宋_GB2312" w:hint="eastAsia"/>
          <w:color w:val="000000" w:themeColor="text1"/>
          <w:sz w:val="32"/>
          <w:szCs w:val="32"/>
        </w:rPr>
        <w:t>机关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和组织不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履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行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职</w:t>
      </w:r>
      <w:r w:rsidR="009662E0">
        <w:rPr>
          <w:rFonts w:ascii="仿宋_GB2312" w:eastAsia="仿宋_GB2312" w:hint="eastAsia"/>
          <w:color w:val="000000" w:themeColor="text1"/>
          <w:sz w:val="32"/>
          <w:szCs w:val="32"/>
        </w:rPr>
        <w:t>责的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，依法提起公益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诉讼。</w:t>
      </w:r>
      <w:r w:rsidR="009A79F1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一是坚持刑民并举，严厉制裁污染环境违法行为</w:t>
      </w:r>
      <w:r w:rsidR="009A79F1" w:rsidRPr="00EC032F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加大破坏环境资源类刑事案件办理力度，对其中污染行为导致生态环境严重损害的，及时启动民事公益诉讼立案程序，追究民事赔偿责任，最大程度挽回公益损失。</w:t>
      </w:r>
      <w:r w:rsidR="008D4F09">
        <w:rPr>
          <w:rFonts w:ascii="仿宋_GB2312" w:eastAsia="仿宋_GB2312" w:hint="eastAsia"/>
          <w:color w:val="000000" w:themeColor="text1"/>
          <w:sz w:val="32"/>
          <w:szCs w:val="32"/>
        </w:rPr>
        <w:t>三年来，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先后对王方利等</w:t>
      </w:r>
      <w:r w:rsidR="009A79F1" w:rsidRPr="00EC032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人及江苏凤凰制版公司非法处置倾倒感光材料废物、南京理工水夫环保科技公司非法倾倒盐酸废液</w:t>
      </w:r>
      <w:r w:rsidR="008D4F09">
        <w:rPr>
          <w:rFonts w:ascii="仿宋_GB2312" w:eastAsia="仿宋_GB2312" w:hint="eastAsia"/>
          <w:color w:val="000000" w:themeColor="text1"/>
          <w:sz w:val="32"/>
          <w:szCs w:val="32"/>
        </w:rPr>
        <w:t>、杨亮生产销售有毒有害食品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？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案件立案审查，强力推进办理，</w:t>
      </w:r>
      <w:r w:rsidR="008D4F09">
        <w:rPr>
          <w:rFonts w:ascii="仿宋_GB2312" w:eastAsia="仿宋_GB2312" w:hint="eastAsia"/>
          <w:color w:val="000000" w:themeColor="text1"/>
          <w:sz w:val="32"/>
          <w:szCs w:val="32"/>
        </w:rPr>
        <w:t>构筑了公益保护的检察屏障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A79F1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二是强化公益调查，夯实“打赢”根基</w:t>
      </w:r>
      <w:r w:rsidR="009A79F1" w:rsidRPr="00EC032F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利用调查核实职权主动出击。用足公益调查手段，及时核实公益诉讼线索，采取现场勘查、询问调查、调取证据、委托鉴定评估等多种方式，查清事实、收集证据。运用监督职能引导公安侦查。提前介入公安侦查活动，从民事公益诉讼和刑事指控两个角度，确定取证范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围和标准，引导加大侦查力度，有效避免关键环节后期无法补证等问题，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保障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公益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案件“立得起、诉得出、判得了”。</w:t>
      </w:r>
      <w:r w:rsidR="009A79F1" w:rsidRPr="00EC032F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</w:t>
      </w:r>
      <w:r w:rsidR="009A79F1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积极探索创新，破解案</w:t>
      </w:r>
      <w:r w:rsidR="004A03F4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件</w:t>
      </w:r>
      <w:r w:rsidR="009A79F1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诉讼难。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针对全省没有刑附民公益诉讼先例，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通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过组织专家学者研讨论证、与法院沟通会商等，主动探索实践，就指定管辖、举证期限、保全程序、庭前会议及刑民分审、裁判方式等问题达成共识，有效破解刑事附带民事公益诉讼程序问题。办理的王方利等人污染环境案</w:t>
      </w:r>
      <w:r w:rsidR="00741DE8" w:rsidRPr="00EC032F">
        <w:rPr>
          <w:rFonts w:ascii="仿宋_GB2312" w:eastAsia="仿宋_GB2312" w:hint="eastAsia"/>
          <w:color w:val="000000" w:themeColor="text1"/>
          <w:sz w:val="32"/>
          <w:szCs w:val="32"/>
        </w:rPr>
        <w:t>系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全省首例刑事附带民事公益诉讼案，我院</w:t>
      </w:r>
      <w:r w:rsidR="00741DE8" w:rsidRPr="00EC032F">
        <w:rPr>
          <w:rFonts w:ascii="仿宋_GB2312" w:eastAsia="仿宋_GB2312" w:hint="eastAsia"/>
          <w:color w:val="000000" w:themeColor="text1"/>
          <w:sz w:val="32"/>
          <w:szCs w:val="32"/>
        </w:rPr>
        <w:t>在刑事证据材料基础上，围绕环境民事侵权案件证据要求，积极开展补充调查，从被告主体身</w:t>
      </w:r>
      <w:r w:rsidR="00741DE8" w:rsidRPr="00EC032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份、污染行为及损害数额等方面建立了完整的证据链。经多方论证，提出刑事附带民事公益诉讼的起诉意见，得到省、市院肯定和批复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，法院判决支持检察机关全部诉讼请求，判令被告支付环境损害修复费用</w:t>
      </w:r>
      <w:r w:rsidR="00EE7BB5">
        <w:rPr>
          <w:rFonts w:ascii="仿宋_GB2312" w:eastAsia="仿宋_GB2312" w:hint="eastAsia"/>
          <w:color w:val="000000" w:themeColor="text1"/>
          <w:sz w:val="32"/>
          <w:szCs w:val="32"/>
        </w:rPr>
        <w:t>180余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万元</w:t>
      </w:r>
      <w:r w:rsidR="00741DE8" w:rsidRPr="00EC03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办理的江苏凤凰制版公司污染环境案，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由于</w:t>
      </w:r>
      <w:r w:rsidR="00EE7BB5">
        <w:rPr>
          <w:rFonts w:ascii="仿宋_GB2312" w:eastAsia="仿宋_GB2312" w:hint="eastAsia"/>
          <w:color w:val="000000" w:themeColor="text1"/>
          <w:sz w:val="32"/>
          <w:szCs w:val="32"/>
        </w:rPr>
        <w:t>调查取证客观、及时、合法、细致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该公司对检察机关诉讼请求和事实证据没有异议，达成</w:t>
      </w:r>
      <w:r w:rsidR="00EE7BB5">
        <w:rPr>
          <w:rFonts w:ascii="仿宋_GB2312" w:eastAsia="仿宋_GB2312" w:hint="eastAsia"/>
          <w:color w:val="000000" w:themeColor="text1"/>
          <w:sz w:val="32"/>
          <w:szCs w:val="32"/>
        </w:rPr>
        <w:t>调解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协议，法院据此公告并作出调解书</w:t>
      </w:r>
      <w:r w:rsidR="00EE7BB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促使</w:t>
      </w:r>
      <w:r w:rsidR="001668E0">
        <w:rPr>
          <w:rFonts w:ascii="仿宋_GB2312" w:eastAsia="仿宋_GB2312" w:hint="eastAsia"/>
          <w:color w:val="000000" w:themeColor="text1"/>
          <w:sz w:val="32"/>
          <w:szCs w:val="32"/>
        </w:rPr>
        <w:t>公司</w:t>
      </w:r>
      <w:r w:rsidR="00D946A1">
        <w:rPr>
          <w:rFonts w:ascii="仿宋_GB2312" w:eastAsia="仿宋_GB2312" w:hint="eastAsia"/>
          <w:color w:val="000000" w:themeColor="text1"/>
          <w:sz w:val="32"/>
          <w:szCs w:val="32"/>
        </w:rPr>
        <w:t>主动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履行</w:t>
      </w:r>
      <w:r w:rsidR="001668E0">
        <w:rPr>
          <w:rFonts w:ascii="仿宋_GB2312" w:eastAsia="仿宋_GB2312" w:hint="eastAsia"/>
          <w:color w:val="000000" w:themeColor="text1"/>
          <w:sz w:val="32"/>
          <w:szCs w:val="32"/>
        </w:rPr>
        <w:t>了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69万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元</w:t>
      </w:r>
      <w:r w:rsidR="009A79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生态修复赔偿款。</w:t>
      </w:r>
    </w:p>
    <w:p w:rsidR="00B31221" w:rsidRDefault="00BD5A2F" w:rsidP="00B31221">
      <w:pPr>
        <w:ind w:firstLine="630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二、</w:t>
      </w:r>
      <w:r w:rsidR="009A79F1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发挥诉前程序功能，督促行政机关主动履职</w:t>
      </w:r>
    </w:p>
    <w:p w:rsidR="00B31221" w:rsidRDefault="00BD5A2F" w:rsidP="00B31221">
      <w:pPr>
        <w:ind w:firstLine="63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牢牢把握“诉讼不是目的、维护公益才是目的”</w:t>
      </w:r>
      <w:r w:rsidR="006C0268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保护理念，通过诉前“察”“查”“治</w:t>
      </w:r>
      <w:r w:rsidR="004A03F4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等方式，督促行政机关依法</w:t>
      </w:r>
      <w:r w:rsidR="006C0268">
        <w:rPr>
          <w:rFonts w:ascii="仿宋_GB2312" w:eastAsia="仿宋_GB2312" w:hint="eastAsia"/>
          <w:color w:val="000000" w:themeColor="text1"/>
          <w:sz w:val="32"/>
          <w:szCs w:val="32"/>
        </w:rPr>
        <w:t>主动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履职</w:t>
      </w:r>
      <w:r w:rsidR="00E41D7F">
        <w:rPr>
          <w:rFonts w:ascii="仿宋_GB2312" w:eastAsia="仿宋_GB2312" w:hint="eastAsia"/>
          <w:color w:val="000000" w:themeColor="text1"/>
          <w:sz w:val="32"/>
          <w:szCs w:val="32"/>
        </w:rPr>
        <w:t>，办理的诉前程序案件占公益诉讼总量的98%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A79F1" w:rsidRPr="00EC032F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 w:rsidR="009A79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注重生态保护，</w:t>
      </w:r>
      <w:r w:rsidR="006A7ED0" w:rsidRPr="00EC032F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逐梦“蓝天碧水净土”。</w:t>
      </w:r>
      <w:r w:rsidR="006C026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重视</w:t>
      </w:r>
      <w:r w:rsidR="003947BB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运用互联网+行政公益诉讼工作法，</w:t>
      </w:r>
      <w:r w:rsidR="006C026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善于</w:t>
      </w:r>
      <w:r w:rsidR="003947BB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从网络热点、焦点事件中发现损害生态环保的公益线索，分析研判并及时跟踪考察，顺利调查</w:t>
      </w:r>
      <w:r w:rsidR="00AD180B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处置“大</w:t>
      </w:r>
      <w:r w:rsidR="00E41D7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纱</w:t>
      </w:r>
      <w:r w:rsidR="00AD180B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帽巷”拆迁私自砍伐树木、南京“鸟王”滥捕野生动物、长江禁渔期非法捕捞水产品等一批案件</w:t>
      </w:r>
      <w:r w:rsidR="00BB1A1B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，推动禁渔、禁猎、护林工作取得实效。</w:t>
      </w:r>
      <w:r w:rsidR="00BB1A1B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二是</w:t>
      </w:r>
      <w:r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关注食药领域，确保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“</w:t>
      </w:r>
      <w:r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舌尖上的安全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”</w:t>
      </w:r>
      <w:r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。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开展“保障千家万户舌尖上的安全”公益诉讼专项监督活动，</w:t>
      </w:r>
      <w:r w:rsidR="00B14883">
        <w:rPr>
          <w:rFonts w:ascii="仿宋_GB2312" w:eastAsia="仿宋_GB2312" w:hint="eastAsia"/>
          <w:color w:val="000000" w:themeColor="text1"/>
          <w:sz w:val="32"/>
          <w:szCs w:val="32"/>
        </w:rPr>
        <w:t>以农贸市场、校园食品和网络餐饮为监督重点，</w:t>
      </w:r>
      <w:r w:rsidR="00C22DFD" w:rsidRPr="00EC03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排查案件线索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。利用美团外卖APP南京站平台对300余家入网餐饮商家的食品安全档案信息进行了排查，</w:t>
      </w:r>
      <w:r w:rsidR="00B37DF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针对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存在</w:t>
      </w:r>
      <w:r w:rsidR="00B37DF7">
        <w:rPr>
          <w:rFonts w:ascii="仿宋_GB2312" w:eastAsia="仿宋_GB2312" w:hint="eastAsia"/>
          <w:color w:val="000000" w:themeColor="text1"/>
          <w:sz w:val="32"/>
          <w:szCs w:val="32"/>
        </w:rPr>
        <w:t>危及公共食品安全问题，及时</w:t>
      </w:r>
      <w:r w:rsidR="00C22DFD" w:rsidRPr="00EC032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以行政公益诉讼线索立案审查，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依法</w:t>
      </w:r>
      <w:r w:rsidR="006C0268">
        <w:rPr>
          <w:rFonts w:ascii="仿宋_GB2312" w:eastAsia="仿宋_GB2312" w:hint="eastAsia"/>
          <w:color w:val="000000" w:themeColor="text1"/>
          <w:sz w:val="32"/>
          <w:szCs w:val="32"/>
        </w:rPr>
        <w:t>向职能部门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发出检察建议</w:t>
      </w:r>
      <w:r w:rsidR="0099377B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C0268">
        <w:rPr>
          <w:rFonts w:ascii="仿宋_GB2312" w:eastAsia="仿宋_GB2312" w:hint="eastAsia"/>
          <w:color w:val="000000" w:themeColor="text1"/>
          <w:sz w:val="32"/>
          <w:szCs w:val="32"/>
        </w:rPr>
        <w:t>督促</w:t>
      </w:r>
      <w:r w:rsidR="0099377B">
        <w:rPr>
          <w:rFonts w:ascii="仿宋_GB2312" w:eastAsia="仿宋_GB2312" w:hint="eastAsia"/>
          <w:color w:val="000000" w:themeColor="text1"/>
          <w:sz w:val="32"/>
          <w:szCs w:val="32"/>
        </w:rPr>
        <w:t>积极整改</w:t>
      </w:r>
      <w:r w:rsidR="0017739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C22DFD" w:rsidRPr="00EC032F">
        <w:rPr>
          <w:rFonts w:ascii="仿宋_GB2312" w:eastAsia="仿宋_GB2312" w:hint="eastAsia"/>
          <w:color w:val="000000" w:themeColor="text1"/>
          <w:sz w:val="32"/>
          <w:szCs w:val="32"/>
        </w:rPr>
        <w:t>40家不合规的入网餐饮全部下架。</w:t>
      </w:r>
      <w:r w:rsidR="00B37DF7" w:rsidRPr="00EE1938">
        <w:rPr>
          <w:rFonts w:ascii="仿宋_GB2312" w:eastAsia="仿宋_GB2312" w:hAnsi="宋体" w:hint="eastAsia"/>
          <w:bCs/>
          <w:sz w:val="32"/>
          <w:szCs w:val="32"/>
        </w:rPr>
        <w:t>开展食药领域从业资格禁止令落实情况专项活动</w:t>
      </w:r>
      <w:r w:rsidR="00B37DF7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C22DFD" w:rsidRPr="00EC032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逐一梳理2015年至2019年办理的77件食药领域刑事案件，</w:t>
      </w:r>
      <w:r w:rsidR="002D0F8B" w:rsidRPr="00EC032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针对</w:t>
      </w:r>
      <w:r w:rsidR="00A50B67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被告人</w:t>
      </w:r>
      <w:r w:rsidR="002D0F8B" w:rsidRPr="00EC032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未依法</w:t>
      </w:r>
      <w:r w:rsidR="00A50B67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禁业监管等</w:t>
      </w:r>
      <w:r w:rsidR="002D0F8B" w:rsidRPr="00EC032F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问题启动诉前程序，</w:t>
      </w:r>
      <w:r w:rsidR="00B37DF7" w:rsidRPr="00EE1938">
        <w:rPr>
          <w:rFonts w:ascii="仿宋_GB2312" w:eastAsia="仿宋_GB2312" w:hAnsi="宋体"/>
          <w:bCs/>
          <w:sz w:val="32"/>
          <w:szCs w:val="32"/>
        </w:rPr>
        <w:t>66</w:t>
      </w:r>
      <w:r w:rsidR="00B37DF7" w:rsidRPr="00EE1938">
        <w:rPr>
          <w:rFonts w:ascii="仿宋_GB2312" w:eastAsia="仿宋_GB2312" w:hAnsi="宋体" w:hint="eastAsia"/>
          <w:bCs/>
          <w:sz w:val="32"/>
          <w:szCs w:val="32"/>
        </w:rPr>
        <w:t>名被告人全部被纳入“黑名单”。</w:t>
      </w:r>
      <w:r w:rsidR="00B95BC6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三是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抓好跟踪落实，</w:t>
      </w:r>
      <w:r w:rsidR="00B95BC6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做好检察建议“下半章”。</w:t>
      </w:r>
      <w:r w:rsidR="002D0F8B" w:rsidRPr="002D0F8B">
        <w:rPr>
          <w:rFonts w:ascii="仿宋_GB2312" w:eastAsia="仿宋_GB2312" w:hAnsi="楷体" w:cs="Times New Roman" w:hint="eastAsia"/>
          <w:color w:val="000000" w:themeColor="text1"/>
          <w:sz w:val="32"/>
          <w:szCs w:val="32"/>
        </w:rPr>
        <w:t>坚持把</w:t>
      </w:r>
      <w:r w:rsidR="002D0F8B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解决问题作为办案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目标，</w:t>
      </w:r>
      <w:r w:rsidR="000248ED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强化案后监督，确保诉前检察建议得到落实。针对辖区某疗养院15吨柴油罐泄漏事件，督促推动全区开展地下油罐专项治理，6家单位被行政处罚；针对南京地铁七号线西善桥站选址地块废机油污染事件，督促行政机关投入200余万元进行环境修复，清理固体废物100余吨，</w:t>
      </w:r>
      <w:r w:rsidR="00ED7163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受损生态环境得以修复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。由于</w:t>
      </w:r>
      <w:r w:rsidR="000248ED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事后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持续</w:t>
      </w:r>
      <w:r w:rsidR="000248ED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跟踪问效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</w:t>
      </w:r>
      <w:r w:rsidR="000248ED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诉前检察建议得到100%回复落实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，确保监督实效</w:t>
      </w:r>
      <w:r w:rsidR="000248ED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</w:t>
      </w:r>
      <w:r w:rsidR="00400DF1" w:rsidRPr="00EC032F">
        <w:rPr>
          <w:rFonts w:ascii="仿宋_GB2312" w:eastAsia="仿宋_GB2312" w:hAnsi="Calibri" w:cs="Times New Roman" w:hint="eastAsia"/>
          <w:b/>
          <w:color w:val="000000" w:themeColor="text1"/>
          <w:sz w:val="32"/>
          <w:szCs w:val="32"/>
        </w:rPr>
        <w:t>四是积极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开展</w:t>
      </w:r>
      <w:r w:rsidR="00ED7163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“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小专项”</w:t>
      </w:r>
      <w:r w:rsidR="00ED7163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，促进行业专项整治</w:t>
      </w:r>
      <w:r w:rsidR="00400DF1" w:rsidRPr="00EC032F">
        <w:rPr>
          <w:rFonts w:ascii="仿宋_GB2312" w:eastAsia="仿宋_GB2312" w:hAnsi="楷体" w:cs="Times New Roman" w:hint="eastAsia"/>
          <w:b/>
          <w:color w:val="000000" w:themeColor="text1"/>
          <w:sz w:val="32"/>
          <w:szCs w:val="32"/>
        </w:rPr>
        <w:t>。</w:t>
      </w:r>
      <w:r w:rsidR="00ED7163" w:rsidRPr="00ED7163">
        <w:rPr>
          <w:rFonts w:ascii="仿宋_GB2312" w:eastAsia="仿宋_GB2312" w:hAnsi="楷体" w:cs="Times New Roman" w:hint="eastAsia"/>
          <w:color w:val="000000" w:themeColor="text1"/>
          <w:sz w:val="32"/>
          <w:szCs w:val="32"/>
        </w:rPr>
        <w:t>坚持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系统思维，结合司法办案及时分析研判共性问题，推动行业系统治理，实现“</w:t>
      </w:r>
      <w:r w:rsidR="00400DF1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办理一案，教育一片，</w:t>
      </w:r>
      <w:r w:rsidR="00ED7163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解决一类</w:t>
      </w:r>
      <w:r w:rsidR="00ED716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”的效果</w:t>
      </w:r>
      <w:r w:rsidR="00400DF1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。办理</w:t>
      </w:r>
      <w:r w:rsidR="00400DF1" w:rsidRPr="00EC032F">
        <w:rPr>
          <w:rFonts w:ascii="仿宋_GB2312" w:eastAsia="仿宋_GB2312" w:hint="eastAsia"/>
          <w:color w:val="000000" w:themeColor="text1"/>
          <w:sz w:val="32"/>
          <w:szCs w:val="32"/>
        </w:rPr>
        <w:t>非法处置倾倒感光材料废物公益诉讼案中</w:t>
      </w:r>
      <w:r w:rsidR="00400DF1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促进市检察院、公安局、环保局联合部署开展为期一年的“打击非法处置感光材料废物污染环境违法犯罪专项行动”，面向3000余家印刷、医疗单位和影楼等产废单位进行宣传引导和告知，加强污染物源头防控治理，取得明显成效。</w:t>
      </w:r>
    </w:p>
    <w:p w:rsidR="00B31221" w:rsidRDefault="00400DF1" w:rsidP="00B31221">
      <w:pPr>
        <w:ind w:firstLine="630"/>
        <w:rPr>
          <w:rFonts w:ascii="方正黑体_GBK" w:eastAsia="方正黑体_GBK" w:hAnsi="Calibri" w:cs="Times New Roman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Calibri" w:cs="Times New Roman" w:hint="eastAsia"/>
          <w:color w:val="000000" w:themeColor="text1"/>
          <w:sz w:val="32"/>
          <w:szCs w:val="32"/>
        </w:rPr>
        <w:lastRenderedPageBreak/>
        <w:t>三、</w:t>
      </w:r>
      <w:r w:rsidR="00DA0240" w:rsidRPr="00EC032F">
        <w:rPr>
          <w:rFonts w:ascii="方正黑体_GBK" w:eastAsia="方正黑体_GBK" w:hAnsi="华文中宋" w:hint="eastAsia"/>
          <w:color w:val="000000" w:themeColor="text1"/>
          <w:sz w:val="32"/>
          <w:szCs w:val="32"/>
        </w:rPr>
        <w:t>积极</w:t>
      </w:r>
      <w:r w:rsidR="00741DE8" w:rsidRPr="00EC032F">
        <w:rPr>
          <w:rFonts w:ascii="方正黑体_GBK" w:eastAsia="方正黑体_GBK" w:hAnsi="华文中宋" w:hint="eastAsia"/>
          <w:color w:val="000000" w:themeColor="text1"/>
          <w:sz w:val="32"/>
          <w:szCs w:val="32"/>
        </w:rPr>
        <w:t>审慎</w:t>
      </w:r>
      <w:r w:rsidR="00DA0240" w:rsidRPr="00EC032F">
        <w:rPr>
          <w:rFonts w:ascii="方正黑体_GBK" w:eastAsia="方正黑体_GBK" w:hAnsi="华文中宋" w:hint="eastAsia"/>
          <w:color w:val="000000" w:themeColor="text1"/>
          <w:sz w:val="32"/>
          <w:szCs w:val="32"/>
        </w:rPr>
        <w:t>探索</w:t>
      </w:r>
      <w:r w:rsidR="00741DE8" w:rsidRPr="00EC032F">
        <w:rPr>
          <w:rFonts w:ascii="方正黑体_GBK" w:eastAsia="方正黑体_GBK" w:hAnsi="华文中宋" w:hint="eastAsia"/>
          <w:color w:val="000000" w:themeColor="text1"/>
          <w:sz w:val="32"/>
          <w:szCs w:val="32"/>
        </w:rPr>
        <w:t>，拓宽公益诉讼</w:t>
      </w:r>
      <w:r w:rsidR="00A50B67">
        <w:rPr>
          <w:rFonts w:ascii="方正黑体_GBK" w:eastAsia="方正黑体_GBK" w:hAnsi="华文中宋" w:hint="eastAsia"/>
          <w:color w:val="000000" w:themeColor="text1"/>
          <w:sz w:val="32"/>
          <w:szCs w:val="32"/>
        </w:rPr>
        <w:t>保护范围</w:t>
      </w:r>
    </w:p>
    <w:p w:rsidR="00B31221" w:rsidRDefault="00A50B67" w:rsidP="00B31221">
      <w:pPr>
        <w:ind w:firstLine="63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坚决贯彻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省</w:t>
      </w:r>
      <w:r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检察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院</w:t>
      </w:r>
      <w:r w:rsidRPr="00EC032F" w:rsidDel="00A50B67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 xml:space="preserve"> 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“稳妥、积极探索办理公益诉讼等外案件”</w:t>
      </w:r>
      <w:r w:rsidR="00A1581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新要求，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结合主城区域实际情况，</w:t>
      </w:r>
      <w:r w:rsidR="00A1581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把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文物保护、交通安全领域</w:t>
      </w:r>
      <w:r w:rsidR="00A1581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作为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“等”外公益诉讼</w:t>
      </w:r>
      <w:r w:rsidR="00A1581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进行探索，不断拓展公益保护范围</w:t>
      </w:r>
      <w:r w:rsidR="00916B2A" w:rsidRPr="00EC032F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。</w:t>
      </w:r>
      <w:r w:rsidR="005F3A07" w:rsidRPr="00EC032F">
        <w:rPr>
          <w:rFonts w:ascii="仿宋_GB2312" w:eastAsia="仿宋_GB2312" w:hAnsi="黑体" w:cs="微软雅黑" w:hint="eastAsia"/>
          <w:b/>
          <w:color w:val="000000" w:themeColor="text1"/>
          <w:kern w:val="0"/>
          <w:sz w:val="32"/>
          <w:szCs w:val="32"/>
          <w:lang w:val="zh-CN"/>
        </w:rPr>
        <w:t>一是</w:t>
      </w:r>
      <w:r w:rsidR="00465AFC">
        <w:rPr>
          <w:rFonts w:ascii="仿宋_GB2312" w:eastAsia="仿宋_GB2312" w:hAnsi="黑体" w:cs="微软雅黑" w:hint="eastAsia"/>
          <w:b/>
          <w:color w:val="000000" w:themeColor="text1"/>
          <w:kern w:val="0"/>
          <w:sz w:val="32"/>
          <w:szCs w:val="32"/>
          <w:lang w:val="zh-CN"/>
        </w:rPr>
        <w:t>助力</w:t>
      </w:r>
      <w:r w:rsidR="00741DE8" w:rsidRPr="00EC032F">
        <w:rPr>
          <w:rFonts w:ascii="仿宋_GB2312" w:eastAsia="仿宋_GB2312" w:hAnsi="黑体" w:cs="微软雅黑" w:hint="eastAsia"/>
          <w:b/>
          <w:color w:val="000000" w:themeColor="text1"/>
          <w:kern w:val="0"/>
          <w:sz w:val="32"/>
          <w:szCs w:val="32"/>
          <w:lang w:val="zh-CN"/>
        </w:rPr>
        <w:t>文物</w:t>
      </w:r>
      <w:r w:rsidR="005F3A07" w:rsidRPr="00EC032F">
        <w:rPr>
          <w:rFonts w:ascii="仿宋_GB2312" w:eastAsia="仿宋_GB2312" w:hAnsi="黑体" w:cs="微软雅黑" w:hint="eastAsia"/>
          <w:b/>
          <w:color w:val="000000" w:themeColor="text1"/>
          <w:kern w:val="0"/>
          <w:sz w:val="32"/>
          <w:szCs w:val="32"/>
          <w:lang w:val="zh-CN"/>
        </w:rPr>
        <w:t>保护。</w:t>
      </w:r>
      <w:r w:rsidR="00465AFC" w:rsidRPr="00465AFC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针对</w:t>
      </w:r>
      <w:r w:rsidR="00465AFC">
        <w:rPr>
          <w:rFonts w:ascii="仿宋_GB2312" w:eastAsia="仿宋_GB2312" w:hAnsi="仿宋" w:hint="eastAsia"/>
          <w:color w:val="000000" w:themeColor="text1"/>
          <w:sz w:val="32"/>
          <w:szCs w:val="32"/>
        </w:rPr>
        <w:t>辖区内文化资源集聚的特点，充分发挥公益诉讼职能，促进文物保护和文化传承。在</w:t>
      </w:r>
      <w:r w:rsidR="00861C1E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依法履职中发现玄武区不可移动文物六朝砖井被人擅自迁移，文物保护工作存在疏漏。经市院指定管辖，向</w:t>
      </w:r>
      <w:r w:rsidR="00465AFC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南京市文化和旅游局</w:t>
      </w:r>
      <w:r w:rsidR="00861C1E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制发检察建议，督促</w:t>
      </w:r>
      <w:r w:rsidR="00D85C6B">
        <w:rPr>
          <w:rFonts w:ascii="仿宋_GB2312" w:eastAsia="仿宋_GB2312" w:hAnsi="仿宋" w:hint="eastAsia"/>
          <w:color w:val="000000" w:themeColor="text1"/>
          <w:sz w:val="32"/>
          <w:szCs w:val="32"/>
        </w:rPr>
        <w:t>给予责任单位相应</w:t>
      </w:r>
      <w:r w:rsidR="00861C1E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处罚并修复受损文物。该案社会影响较大，系我院和市院联动</w:t>
      </w:r>
      <w:r w:rsidR="00465AFC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="00861C1E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，目前</w:t>
      </w:r>
      <w:r w:rsidR="00465AFC">
        <w:rPr>
          <w:rFonts w:ascii="仿宋_GB2312" w:eastAsia="仿宋_GB2312" w:hAnsi="仿宋" w:hint="eastAsia"/>
          <w:color w:val="000000" w:themeColor="text1"/>
          <w:sz w:val="32"/>
          <w:szCs w:val="32"/>
        </w:rPr>
        <w:t>尚在</w:t>
      </w:r>
      <w:r w:rsidR="00176938">
        <w:rPr>
          <w:rFonts w:ascii="仿宋_GB2312" w:eastAsia="仿宋_GB2312" w:hAnsi="仿宋" w:hint="eastAsia"/>
          <w:color w:val="000000" w:themeColor="text1"/>
          <w:sz w:val="32"/>
          <w:szCs w:val="32"/>
        </w:rPr>
        <w:t>跟踪整改</w:t>
      </w:r>
      <w:r w:rsidR="00861C1E" w:rsidRPr="00EC032F">
        <w:rPr>
          <w:rFonts w:ascii="仿宋_GB2312" w:eastAsia="仿宋_GB2312" w:hAnsi="仿宋" w:hint="eastAsia"/>
          <w:color w:val="000000" w:themeColor="text1"/>
          <w:sz w:val="32"/>
          <w:szCs w:val="32"/>
        </w:rPr>
        <w:t>中。</w:t>
      </w:r>
      <w:r w:rsidR="005F3A07" w:rsidRPr="00EC032F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二</w:t>
      </w:r>
      <w:r w:rsidR="00916B2A" w:rsidRPr="00EC032F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是</w:t>
      </w:r>
      <w:r w:rsidR="00D85C6B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保护</w:t>
      </w:r>
      <w:r w:rsidR="00916B2A" w:rsidRPr="00EC032F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视障人</w:t>
      </w:r>
      <w:r w:rsidR="00D85C6B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员</w:t>
      </w:r>
      <w:r w:rsidR="00916B2A" w:rsidRPr="00EC032F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交通出行安全</w:t>
      </w:r>
      <w:r w:rsidR="005F3A07" w:rsidRPr="00EC032F">
        <w:rPr>
          <w:rFonts w:ascii="仿宋_GB2312" w:eastAsia="仿宋_GB2312" w:hAnsi="仿宋" w:cs="微软雅黑" w:hint="eastAsia"/>
          <w:b/>
          <w:color w:val="000000" w:themeColor="text1"/>
          <w:kern w:val="0"/>
          <w:sz w:val="32"/>
          <w:szCs w:val="32"/>
          <w:lang w:val="zh-CN"/>
        </w:rPr>
        <w:t>。</w:t>
      </w:r>
      <w:r w:rsidR="00E26A17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充分</w:t>
      </w:r>
      <w:r w:rsidR="00372971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利用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公益调查等</w:t>
      </w:r>
      <w:r w:rsidR="00E26A17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方式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，</w:t>
      </w:r>
      <w:r w:rsidR="00E26A17">
        <w:rPr>
          <w:rFonts w:ascii="仿宋_GB2312" w:eastAsia="仿宋_GB2312" w:hAnsi="黑体" w:cs="微软雅黑" w:hint="eastAsia"/>
          <w:color w:val="000000" w:themeColor="text1"/>
          <w:kern w:val="0"/>
          <w:sz w:val="32"/>
          <w:szCs w:val="32"/>
          <w:lang w:val="zh-CN"/>
        </w:rPr>
        <w:t>调查</w:t>
      </w:r>
      <w:r w:rsidR="00916B2A" w:rsidRPr="00EC03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南京市区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范围内盲道等无</w:t>
      </w:r>
      <w:r w:rsidR="00916B2A" w:rsidRPr="00EC03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障碍设施受损害、无障碍功能缺失等问题</w:t>
      </w:r>
      <w:r w:rsidR="00E26A1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，深入分析</w:t>
      </w:r>
      <w:r w:rsidR="0037297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成因</w:t>
      </w:r>
      <w:r w:rsidR="00E26A1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，主动提出</w:t>
      </w:r>
      <w:r w:rsidR="0037297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解决对策，</w:t>
      </w:r>
      <w:r w:rsidR="00E26A17">
        <w:rPr>
          <w:rFonts w:ascii="仿宋_GB2312" w:eastAsia="仿宋_GB2312" w:hAnsi="仿宋" w:cs="微软雅黑" w:hint="eastAsia"/>
          <w:color w:val="000000" w:themeColor="text1"/>
          <w:sz w:val="32"/>
          <w:szCs w:val="32"/>
          <w:lang w:val="zh-CN"/>
        </w:rPr>
        <w:t>及时</w:t>
      </w:r>
      <w:r w:rsidR="005F3A07" w:rsidRPr="00EC032F">
        <w:rPr>
          <w:rFonts w:ascii="仿宋_GB2312" w:eastAsia="仿宋_GB2312" w:hAnsi="仿宋" w:cs="微软雅黑" w:hint="eastAsia"/>
          <w:color w:val="000000" w:themeColor="text1"/>
          <w:sz w:val="32"/>
          <w:szCs w:val="32"/>
          <w:lang w:val="zh-CN"/>
        </w:rPr>
        <w:t>向</w:t>
      </w:r>
      <w:r w:rsidR="00916B2A" w:rsidRPr="00EC032F">
        <w:rPr>
          <w:rFonts w:ascii="仿宋_GB2312" w:eastAsia="仿宋_GB2312" w:hAnsi="仿宋_GB2312" w:cs="Arial" w:hint="eastAsia"/>
          <w:color w:val="000000" w:themeColor="text1"/>
          <w:sz w:val="32"/>
          <w:szCs w:val="32"/>
        </w:rPr>
        <w:t>交通管理部门</w:t>
      </w:r>
      <w:r w:rsidR="005F3A07" w:rsidRPr="00EC032F">
        <w:rPr>
          <w:rFonts w:ascii="仿宋_GB2312" w:eastAsia="仿宋_GB2312" w:hAnsi="仿宋_GB2312" w:cs="Arial" w:hint="eastAsia"/>
          <w:color w:val="000000" w:themeColor="text1"/>
          <w:sz w:val="32"/>
          <w:szCs w:val="32"/>
        </w:rPr>
        <w:t>、城管部门等行政机关</w:t>
      </w:r>
      <w:r w:rsidR="00916B2A" w:rsidRPr="00EC032F">
        <w:rPr>
          <w:rFonts w:ascii="仿宋_GB2312" w:eastAsia="仿宋_GB2312" w:hint="eastAsia"/>
          <w:color w:val="000000" w:themeColor="text1"/>
          <w:sz w:val="32"/>
          <w:szCs w:val="32"/>
        </w:rPr>
        <w:t>提出诉前检察建议，</w:t>
      </w:r>
      <w:r w:rsidR="00E26A17">
        <w:rPr>
          <w:rFonts w:ascii="仿宋_GB2312" w:eastAsia="仿宋_GB2312" w:hint="eastAsia"/>
          <w:color w:val="000000" w:themeColor="text1"/>
          <w:sz w:val="32"/>
          <w:szCs w:val="32"/>
        </w:rPr>
        <w:t>办理</w:t>
      </w:r>
      <w:r w:rsidR="00E26A17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5件行政公益诉讼诉前案件，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督促履行无障碍设施建设</w:t>
      </w:r>
      <w:r w:rsidR="00961CB3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、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监管职责，切实保障视障人士出行安全，</w:t>
      </w:r>
      <w:r w:rsidR="00E26A17">
        <w:rPr>
          <w:rFonts w:ascii="仿宋_GB2312" w:eastAsia="仿宋_GB2312" w:hAnsi="仿宋" w:cs="微软雅黑" w:hint="eastAsia"/>
          <w:color w:val="000000" w:themeColor="text1"/>
          <w:kern w:val="0"/>
          <w:sz w:val="32"/>
          <w:szCs w:val="32"/>
          <w:lang w:val="zh-CN"/>
        </w:rPr>
        <w:t>体现检察职能的人文关怀，</w:t>
      </w:r>
      <w:r w:rsidR="00E26A17" w:rsidRPr="00EC032F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积极推进文明城市建设</w:t>
      </w:r>
      <w:r w:rsidR="00916B2A" w:rsidRPr="00EC032F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。</w:t>
      </w:r>
      <w:r w:rsidR="00E26A17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创新方式推动检察建议落实，</w:t>
      </w:r>
      <w:r w:rsidR="009F7CD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在南京市公共交通（集团）有限公司</w:t>
      </w:r>
      <w:r w:rsidR="00235912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举行全市首次以</w:t>
      </w:r>
      <w:r w:rsidR="009F7CD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公开宣告方式送达检察建议</w:t>
      </w:r>
      <w:r w:rsidR="00C4453E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仪式</w:t>
      </w:r>
      <w:r w:rsidR="00235912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，增强被监督单位对检察建议的重视程度和落实力度，促进视障人士权益受侵害问题有效解决。</w:t>
      </w:r>
      <w:r w:rsidR="00741DE8" w:rsidRPr="00EC032F">
        <w:rPr>
          <w:rFonts w:ascii="仿宋_GB2312" w:eastAsia="仿宋_GB2312" w:hAnsi="仿宋" w:cs="微软雅黑" w:hint="eastAsia"/>
          <w:b/>
          <w:color w:val="000000" w:themeColor="text1"/>
          <w:sz w:val="32"/>
          <w:szCs w:val="32"/>
        </w:rPr>
        <w:t>三是</w:t>
      </w:r>
      <w:r w:rsidR="00861C1E" w:rsidRPr="00EC032F">
        <w:rPr>
          <w:rFonts w:ascii="仿宋_GB2312" w:eastAsia="仿宋_GB2312" w:hAnsi="仿宋" w:cs="微软雅黑" w:hint="eastAsia"/>
          <w:b/>
          <w:color w:val="000000" w:themeColor="text1"/>
          <w:sz w:val="32"/>
          <w:szCs w:val="32"/>
        </w:rPr>
        <w:t>加</w:t>
      </w:r>
      <w:r w:rsidR="00C617D0">
        <w:rPr>
          <w:rFonts w:ascii="仿宋_GB2312" w:eastAsia="仿宋_GB2312" w:hAnsi="仿宋" w:cs="微软雅黑" w:hint="eastAsia"/>
          <w:b/>
          <w:color w:val="000000" w:themeColor="text1"/>
          <w:sz w:val="32"/>
          <w:szCs w:val="32"/>
        </w:rPr>
        <w:t>大</w:t>
      </w:r>
      <w:r w:rsidR="00861C1E" w:rsidRPr="00EC032F">
        <w:rPr>
          <w:rFonts w:ascii="仿宋_GB2312" w:eastAsia="仿宋_GB2312" w:hAnsi="Calibri" w:cs="Times New Roman" w:hint="eastAsia"/>
          <w:b/>
          <w:color w:val="000000" w:themeColor="text1"/>
          <w:sz w:val="32"/>
          <w:szCs w:val="32"/>
        </w:rPr>
        <w:t>安全生产监督</w:t>
      </w:r>
      <w:r w:rsidR="00C617D0">
        <w:rPr>
          <w:rFonts w:ascii="仿宋_GB2312" w:eastAsia="仿宋_GB2312" w:hAnsi="Calibri" w:cs="Times New Roman" w:hint="eastAsia"/>
          <w:b/>
          <w:color w:val="000000" w:themeColor="text1"/>
          <w:sz w:val="32"/>
          <w:szCs w:val="32"/>
        </w:rPr>
        <w:t>力度</w:t>
      </w:r>
      <w:r w:rsidR="00861C1E" w:rsidRPr="00EC032F">
        <w:rPr>
          <w:rFonts w:ascii="仿宋_GB2312" w:eastAsia="仿宋_GB2312" w:hAnsi="Calibri" w:cs="Times New Roman" w:hint="eastAsia"/>
          <w:b/>
          <w:color w:val="000000" w:themeColor="text1"/>
          <w:sz w:val="32"/>
          <w:szCs w:val="32"/>
        </w:rPr>
        <w:t>。</w:t>
      </w:r>
      <w:r w:rsidR="00861C1E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始终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坚持</w:t>
      </w:r>
      <w:r w:rsidR="00861C1E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将</w:t>
      </w:r>
      <w:r w:rsidR="00DA0240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安全生产作为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公益诉讼监督</w:t>
      </w:r>
      <w:r w:rsidR="00DA0240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重点，深入研究</w:t>
      </w:r>
      <w:r w:rsidR="00CC7242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、</w:t>
      </w:r>
      <w:r w:rsidR="00DA0240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认</w:t>
      </w:r>
      <w:r w:rsidR="00DA0240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lastRenderedPageBreak/>
        <w:t>真谋划，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切实保障人民群众生命安全和职业健康</w:t>
      </w:r>
      <w:r w:rsidR="00DA0240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针对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辖区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部分</w:t>
      </w:r>
      <w:r w:rsidR="009F5AE2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加油站在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易爆区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域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内使用通信设备支付</w:t>
      </w:r>
      <w:r w:rsidR="0017739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油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费的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违规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情形，</w:t>
      </w:r>
      <w:r w:rsidR="00AA0429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迅速</w:t>
      </w:r>
      <w:r w:rsidR="0007509C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向玄武区</w:t>
      </w:r>
      <w:r w:rsidR="009F5AE2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应急管理局制发检察建议，督促排查全区</w:t>
      </w:r>
      <w:r w:rsidR="009F5AE2" w:rsidRPr="00EF5B3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加油站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点</w:t>
      </w:r>
      <w:r w:rsidR="009F5AE2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</w:t>
      </w:r>
      <w:r w:rsidR="00C617D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及时</w:t>
      </w:r>
      <w:r w:rsidR="009F5AE2" w:rsidRPr="00EC032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消除安全隐患。</w:t>
      </w:r>
    </w:p>
    <w:p w:rsidR="00B31221" w:rsidRDefault="00400DF1" w:rsidP="00B31221">
      <w:pPr>
        <w:ind w:firstLineChars="246" w:firstLine="787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四</w:t>
      </w:r>
      <w:r w:rsidR="00F120F3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、</w:t>
      </w:r>
      <w:r w:rsidR="000248ED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健全公益保护机制</w:t>
      </w:r>
      <w:r w:rsidR="00F120F3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，</w:t>
      </w:r>
      <w:r w:rsidR="000248ED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形成</w:t>
      </w:r>
      <w:r w:rsidR="00C617D0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公益保护</w:t>
      </w:r>
      <w:r w:rsidR="0007509C" w:rsidRPr="00EC032F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“大合唱”</w:t>
      </w:r>
    </w:p>
    <w:p w:rsidR="00B31221" w:rsidRDefault="00F120F3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坚持练好公益诉讼“内功”</w:t>
      </w:r>
      <w:r w:rsidR="00366EE3" w:rsidRPr="00EC032F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同时，凝聚社会共识、借助各方力量，</w:t>
      </w:r>
      <w:r w:rsidR="00B420E7">
        <w:rPr>
          <w:rFonts w:ascii="仿宋_GB2312" w:eastAsia="仿宋_GB2312" w:hint="eastAsia"/>
          <w:color w:val="000000" w:themeColor="text1"/>
          <w:sz w:val="32"/>
          <w:szCs w:val="32"/>
        </w:rPr>
        <w:t>加强沟通协调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，推动</w:t>
      </w:r>
      <w:r w:rsidR="00B420E7">
        <w:rPr>
          <w:rFonts w:ascii="仿宋_GB2312" w:eastAsia="仿宋_GB2312" w:hint="eastAsia"/>
          <w:color w:val="000000" w:themeColor="text1"/>
          <w:sz w:val="32"/>
          <w:szCs w:val="32"/>
        </w:rPr>
        <w:t>公益保护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实现双赢多赢共赢。</w:t>
      </w:r>
      <w:r w:rsidR="00366EE3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一是</w:t>
      </w:r>
      <w:r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注重提升公益诉讼办案水平。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调整充实民行力量，建立民事、行政公益诉讼办案组，强化专业知识学习运用，锤炼调查取证能力，增强对案件事实、法律适用的把握。以课题为抓手，加强公益诉讼理论和实务问题研究，推动研究成果转化。充分借力“外脑”，对环境损害等专业问题，邀请专家咨询论证，委托专业机构鉴定评估。已诉的刑附民公益诉讼案件全部获法院裁判支持。</w:t>
      </w:r>
      <w:r w:rsidR="00366EE3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二是</w:t>
      </w:r>
      <w:r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注重健全公益诉讼工作机制。</w:t>
      </w:r>
      <w:r w:rsidRPr="00EC032F">
        <w:rPr>
          <w:rFonts w:ascii="仿宋_GB2312" w:eastAsia="仿宋_GB2312" w:hint="eastAsia"/>
          <w:color w:val="000000" w:themeColor="text1"/>
          <w:sz w:val="32"/>
          <w:szCs w:val="32"/>
        </w:rPr>
        <w:t>围绕公益诉讼线索发现、调查取证等工作，建立健全工作机制。制定内部协作配合工作办法，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增强公益诉讼线索发现、移送意识，建立线索排查台账，重大案件实行部门联合调查、共同出庭，形成工作合力。将公益诉讼融入“两法衔接”工作，加强与环保、水务、市场监督等重点执法部门定期联系，加大配合力度。在</w:t>
      </w:r>
      <w:r w:rsidR="00B420E7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玄武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区环保局、</w:t>
      </w:r>
      <w:r w:rsidR="00B420E7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玄武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区市场监管局挂牌设立派驻检察官办公室，对污染环境、食药安全等案件开展深度衔接。</w:t>
      </w:r>
      <w:r w:rsidR="00366EE3"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三是</w:t>
      </w:r>
      <w:r w:rsidRPr="00EC032F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注重营造支持公益诉讼社会氛围。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lastRenderedPageBreak/>
        <w:t>重视公益诉讼宣传，通过自媒体</w:t>
      </w:r>
      <w:r w:rsidR="00366EE3"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、法律咨询、户外宣传等多种形式，宣传公益诉讼制度规定、办案领域、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工作成效</w:t>
      </w:r>
      <w:r w:rsidR="00366EE3"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、典型案例</w:t>
      </w:r>
      <w:r w:rsidR="00AA0429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30余</w:t>
      </w:r>
      <w:r w:rsidR="00366EE3"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篇次</w:t>
      </w:r>
      <w:r w:rsidRPr="00EC032F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，提升广大群众公益保护意识。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联合南京市中山陵园管理局，组织开展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《英雄烈士保护法》</w:t>
      </w:r>
      <w:r w:rsidR="00366EE3"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等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主题系列宣传活动，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引导了社会价值观念的正向传播。</w:t>
      </w:r>
    </w:p>
    <w:p w:rsidR="00B31221" w:rsidRDefault="0007509C" w:rsidP="00B31221">
      <w:pPr>
        <w:ind w:firstLineChars="246" w:firstLine="787"/>
        <w:rPr>
          <w:rFonts w:ascii="方正黑体_GBK" w:eastAsia="方正黑体_GBK" w:hAnsi="仿宋" w:cs="仿宋_GB2312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仿宋" w:cs="仿宋_GB2312" w:hint="eastAsia"/>
          <w:color w:val="000000" w:themeColor="text1"/>
          <w:sz w:val="32"/>
          <w:szCs w:val="32"/>
        </w:rPr>
        <w:t>五</w:t>
      </w:r>
      <w:r w:rsidR="00861C1E" w:rsidRPr="00EC032F">
        <w:rPr>
          <w:rFonts w:ascii="方正黑体_GBK" w:eastAsia="方正黑体_GBK" w:hAnsi="仿宋" w:cs="仿宋_GB2312" w:hint="eastAsia"/>
          <w:color w:val="000000" w:themeColor="text1"/>
          <w:sz w:val="32"/>
          <w:szCs w:val="32"/>
        </w:rPr>
        <w:t>、存在的问题</w:t>
      </w:r>
    </w:p>
    <w:p w:rsidR="00B31221" w:rsidRDefault="00861C1E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在看到成绩的同时，我们也清醒认识到工作中存在的问题和不足：</w:t>
      </w:r>
      <w:r w:rsidRPr="00AA0429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一是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公益调查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手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段有待加强。新修改的《人民检察院组织法》赋予了检察机关调查实权，但该规定较为原则，调查核实工作仍缺乏具体保障措施，实践中存在检察机关现场调查进不了门、行政机关不配合等问题。</w:t>
      </w:r>
      <w:r w:rsidRPr="00AA0429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二是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配套机制不够健全。公益诉讼线索发现难、鉴定评估难、损害修复难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等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问题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仍然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没</w:t>
      </w:r>
      <w:r w:rsidR="00AA0429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有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得到根本解决，相关制度规范有待进一步完善。</w:t>
      </w:r>
      <w:r w:rsidRPr="009F7CD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三是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办理公益诉讼案件的专业化水平仍不够高。检察人员在环境保护、司法鉴定等方面的专业知识了解不多，在公益诉讼调查取证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、庭审应对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等方面的能力亟待提升。</w:t>
      </w:r>
    </w:p>
    <w:p w:rsidR="00B31221" w:rsidRDefault="00EC032F" w:rsidP="00B31221">
      <w:pPr>
        <w:ind w:firstLineChars="246" w:firstLine="787"/>
        <w:rPr>
          <w:rFonts w:ascii="方正黑体_GBK" w:eastAsia="方正黑体_GBK" w:hAnsi="仿宋" w:cs="仿宋_GB2312"/>
          <w:color w:val="000000" w:themeColor="text1"/>
          <w:sz w:val="32"/>
          <w:szCs w:val="32"/>
        </w:rPr>
      </w:pPr>
      <w:r w:rsidRPr="00EC032F">
        <w:rPr>
          <w:rFonts w:ascii="方正黑体_GBK" w:eastAsia="方正黑体_GBK" w:hAnsi="仿宋" w:cs="仿宋_GB2312" w:hint="eastAsia"/>
          <w:color w:val="000000" w:themeColor="text1"/>
          <w:sz w:val="32"/>
          <w:szCs w:val="32"/>
        </w:rPr>
        <w:t>六、下一步举措</w:t>
      </w:r>
    </w:p>
    <w:p w:rsidR="00EC032F" w:rsidRDefault="00EC032F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我们将</w:t>
      </w:r>
      <w:r w:rsidR="00CC724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以本次</w:t>
      </w:r>
      <w:r w:rsidR="007E306B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报告</w:t>
      </w:r>
      <w:r w:rsidR="00CC724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为契机，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认真贯彻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最高检省市院决策部署</w:t>
      </w:r>
      <w:r w:rsidR="007E306B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和会议精神</w:t>
      </w:r>
      <w:r w:rsidRPr="00EC032F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，补齐短板，强化举措，进一步担当起公共利益代表职责，维护好国家利益和社会公共利益。</w:t>
      </w:r>
      <w:r w:rsidRPr="009F7CD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一是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更加自觉地把公益诉讼工作置于区域经济发展全局中谋划和推进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聚焦服务保障污染防治攻坚战、</w:t>
      </w:r>
      <w:r w:rsidR="002F099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保障千家万户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舌尖上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的安全等专项行动，发挥检察机关公益诉讼在推动依法行政、服务保障民生中的重要作用。</w:t>
      </w:r>
      <w:r w:rsidRPr="009F7CD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二是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进一步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探索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公益诉讼共建共治共享大格局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加快与行政机关的信息共享机制建设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积极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构建协作沟通机制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，推进完善社会治理。</w:t>
      </w:r>
      <w:r w:rsidR="001961E0" w:rsidRPr="009F7CD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三是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进一步提升公益诉讼专业化办案水平。围绕生态环境资源保护、国有财产、食药品安全等领域突出问题，用好诉前程序督促行政机关及时履职，依法审慎提起公益诉讼。</w:t>
      </w:r>
      <w:r w:rsidR="001961E0" w:rsidRPr="009F7CD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四是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进一步自觉主动</w:t>
      </w:r>
      <w:r w:rsidR="00177393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地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接受社会监督。</w:t>
      </w:r>
      <w:r w:rsidR="007E306B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注重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依靠政协的监督和支持开展工作，加强与政协委员和社会各界的沟通联系，自觉接受</w:t>
      </w:r>
      <w:r w:rsidR="007E306B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民主监督、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群众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监督，</w:t>
      </w:r>
      <w:r w:rsidR="007E306B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着力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提</w:t>
      </w:r>
      <w:r w:rsidR="009F7CD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升</w:t>
      </w:r>
      <w:r w:rsidR="001961E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司法公信力。</w:t>
      </w:r>
    </w:p>
    <w:p w:rsidR="00BA15E1" w:rsidRDefault="00BA15E1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</w:p>
    <w:p w:rsidR="00BA15E1" w:rsidRDefault="00BA15E1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</w:p>
    <w:p w:rsidR="00BA15E1" w:rsidRPr="00EC032F" w:rsidRDefault="00BA15E1" w:rsidP="00B31221">
      <w:pPr>
        <w:ind w:firstLineChars="246" w:firstLine="787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                        2019年10月16日</w:t>
      </w:r>
    </w:p>
    <w:sectPr w:rsidR="00BA15E1" w:rsidRPr="00EC032F" w:rsidSect="00C47B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92" w:rsidRDefault="00312B92" w:rsidP="00F120F3">
      <w:r>
        <w:separator/>
      </w:r>
    </w:p>
  </w:endnote>
  <w:endnote w:type="continuationSeparator" w:id="1">
    <w:p w:rsidR="00312B92" w:rsidRDefault="00312B92" w:rsidP="00F1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2630"/>
      <w:docPartObj>
        <w:docPartGallery w:val="Page Numbers (Bottom of Page)"/>
        <w:docPartUnique/>
      </w:docPartObj>
    </w:sdtPr>
    <w:sdtContent>
      <w:p w:rsidR="00E6340F" w:rsidRDefault="00E13D55">
        <w:pPr>
          <w:pStyle w:val="a4"/>
          <w:jc w:val="center"/>
        </w:pPr>
        <w:fldSimple w:instr=" PAGE   \* MERGEFORMAT ">
          <w:r w:rsidR="006115F9" w:rsidRPr="006115F9">
            <w:rPr>
              <w:noProof/>
              <w:lang w:val="zh-CN"/>
            </w:rPr>
            <w:t>7</w:t>
          </w:r>
        </w:fldSimple>
      </w:p>
    </w:sdtContent>
  </w:sdt>
  <w:p w:rsidR="00A87BE0" w:rsidRDefault="00A87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92" w:rsidRDefault="00312B92" w:rsidP="00F120F3">
      <w:r>
        <w:separator/>
      </w:r>
    </w:p>
  </w:footnote>
  <w:footnote w:type="continuationSeparator" w:id="1">
    <w:p w:rsidR="00312B92" w:rsidRDefault="00312B92" w:rsidP="00F1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F9E"/>
    <w:multiLevelType w:val="hybridMultilevel"/>
    <w:tmpl w:val="1A069EBC"/>
    <w:lvl w:ilvl="0" w:tplc="689A4E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CA607D"/>
    <w:multiLevelType w:val="hybridMultilevel"/>
    <w:tmpl w:val="C0DC3AAE"/>
    <w:lvl w:ilvl="0" w:tplc="D00E2CD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0F3"/>
    <w:rsid w:val="000248ED"/>
    <w:rsid w:val="000744F6"/>
    <w:rsid w:val="0007509C"/>
    <w:rsid w:val="00084FC0"/>
    <w:rsid w:val="00116ABA"/>
    <w:rsid w:val="001668E0"/>
    <w:rsid w:val="00176938"/>
    <w:rsid w:val="00177393"/>
    <w:rsid w:val="001961E0"/>
    <w:rsid w:val="002356B9"/>
    <w:rsid w:val="00235912"/>
    <w:rsid w:val="00252E04"/>
    <w:rsid w:val="00255937"/>
    <w:rsid w:val="00276A2E"/>
    <w:rsid w:val="002B11A7"/>
    <w:rsid w:val="002B4B7D"/>
    <w:rsid w:val="002B651C"/>
    <w:rsid w:val="002D0F8B"/>
    <w:rsid w:val="002F099E"/>
    <w:rsid w:val="00301E09"/>
    <w:rsid w:val="0030497D"/>
    <w:rsid w:val="00312B92"/>
    <w:rsid w:val="0031549D"/>
    <w:rsid w:val="00366EE3"/>
    <w:rsid w:val="00372971"/>
    <w:rsid w:val="003761D5"/>
    <w:rsid w:val="0039225E"/>
    <w:rsid w:val="003947BB"/>
    <w:rsid w:val="003B4392"/>
    <w:rsid w:val="003C6B6E"/>
    <w:rsid w:val="003E7A03"/>
    <w:rsid w:val="00400DF1"/>
    <w:rsid w:val="00440BD6"/>
    <w:rsid w:val="00465AFC"/>
    <w:rsid w:val="00474DD6"/>
    <w:rsid w:val="00483CA2"/>
    <w:rsid w:val="004A03F4"/>
    <w:rsid w:val="004B3ECC"/>
    <w:rsid w:val="004C13BE"/>
    <w:rsid w:val="00504122"/>
    <w:rsid w:val="005611FE"/>
    <w:rsid w:val="005B4D2A"/>
    <w:rsid w:val="005D4A18"/>
    <w:rsid w:val="005F0DCE"/>
    <w:rsid w:val="005F3A07"/>
    <w:rsid w:val="006030F7"/>
    <w:rsid w:val="00606170"/>
    <w:rsid w:val="006115F9"/>
    <w:rsid w:val="00611F98"/>
    <w:rsid w:val="00624FD1"/>
    <w:rsid w:val="00663852"/>
    <w:rsid w:val="00692D3A"/>
    <w:rsid w:val="006A7ED0"/>
    <w:rsid w:val="006C0268"/>
    <w:rsid w:val="00741DE8"/>
    <w:rsid w:val="007852EE"/>
    <w:rsid w:val="007B3BFF"/>
    <w:rsid w:val="007C0A04"/>
    <w:rsid w:val="007E306B"/>
    <w:rsid w:val="00823276"/>
    <w:rsid w:val="00842A54"/>
    <w:rsid w:val="00861C1E"/>
    <w:rsid w:val="008D4F09"/>
    <w:rsid w:val="00901E5E"/>
    <w:rsid w:val="00916B2A"/>
    <w:rsid w:val="00930C1C"/>
    <w:rsid w:val="00961CB3"/>
    <w:rsid w:val="00963387"/>
    <w:rsid w:val="009662E0"/>
    <w:rsid w:val="0099377B"/>
    <w:rsid w:val="009A79F1"/>
    <w:rsid w:val="009C410C"/>
    <w:rsid w:val="009F5AE2"/>
    <w:rsid w:val="009F7CD4"/>
    <w:rsid w:val="00A042DD"/>
    <w:rsid w:val="00A1581F"/>
    <w:rsid w:val="00A25E09"/>
    <w:rsid w:val="00A41AC7"/>
    <w:rsid w:val="00A50B67"/>
    <w:rsid w:val="00A80CEF"/>
    <w:rsid w:val="00A87BE0"/>
    <w:rsid w:val="00AA0429"/>
    <w:rsid w:val="00AA105D"/>
    <w:rsid w:val="00AD180B"/>
    <w:rsid w:val="00AE6B62"/>
    <w:rsid w:val="00AF3905"/>
    <w:rsid w:val="00B02C99"/>
    <w:rsid w:val="00B14883"/>
    <w:rsid w:val="00B26177"/>
    <w:rsid w:val="00B31221"/>
    <w:rsid w:val="00B37DF7"/>
    <w:rsid w:val="00B420E7"/>
    <w:rsid w:val="00B946ED"/>
    <w:rsid w:val="00B95BC6"/>
    <w:rsid w:val="00BA15E1"/>
    <w:rsid w:val="00BB1A1B"/>
    <w:rsid w:val="00BD5A2F"/>
    <w:rsid w:val="00C11514"/>
    <w:rsid w:val="00C20718"/>
    <w:rsid w:val="00C22DFD"/>
    <w:rsid w:val="00C4453E"/>
    <w:rsid w:val="00C47BE9"/>
    <w:rsid w:val="00C617D0"/>
    <w:rsid w:val="00C864ED"/>
    <w:rsid w:val="00C92D6F"/>
    <w:rsid w:val="00CC7242"/>
    <w:rsid w:val="00D509B3"/>
    <w:rsid w:val="00D85C6B"/>
    <w:rsid w:val="00D946A1"/>
    <w:rsid w:val="00DA0240"/>
    <w:rsid w:val="00DA5E96"/>
    <w:rsid w:val="00DD11C0"/>
    <w:rsid w:val="00E13D55"/>
    <w:rsid w:val="00E14F22"/>
    <w:rsid w:val="00E26A17"/>
    <w:rsid w:val="00E41D7F"/>
    <w:rsid w:val="00E54D82"/>
    <w:rsid w:val="00E6340F"/>
    <w:rsid w:val="00E74A06"/>
    <w:rsid w:val="00E752E0"/>
    <w:rsid w:val="00E96022"/>
    <w:rsid w:val="00E97B80"/>
    <w:rsid w:val="00EA4F6F"/>
    <w:rsid w:val="00EC032F"/>
    <w:rsid w:val="00ED392B"/>
    <w:rsid w:val="00ED7163"/>
    <w:rsid w:val="00EE7BB5"/>
    <w:rsid w:val="00EF5B38"/>
    <w:rsid w:val="00F034C1"/>
    <w:rsid w:val="00F120F3"/>
    <w:rsid w:val="00F3353B"/>
    <w:rsid w:val="00F53B26"/>
    <w:rsid w:val="00F94898"/>
    <w:rsid w:val="00FB0F31"/>
    <w:rsid w:val="00F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F3"/>
    <w:rPr>
      <w:sz w:val="18"/>
      <w:szCs w:val="18"/>
    </w:rPr>
  </w:style>
  <w:style w:type="paragraph" w:styleId="a5">
    <w:name w:val="List Paragraph"/>
    <w:basedOn w:val="a"/>
    <w:uiPriority w:val="34"/>
    <w:qFormat/>
    <w:rsid w:val="00F3353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2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744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4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C42F-E750-430E-B869-D3CF3C4B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8</Pages>
  <Words>622</Words>
  <Characters>3547</Characters>
  <Application>Microsoft Office Word</Application>
  <DocSecurity>0</DocSecurity>
  <Lines>29</Lines>
  <Paragraphs>8</Paragraphs>
  <ScaleCrop>false</ScaleCrop>
  <Company>jnjcy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倪一斌</dc:creator>
  <cp:lastModifiedBy>韩立勇</cp:lastModifiedBy>
  <cp:revision>38</cp:revision>
  <cp:lastPrinted>2019-10-16T08:53:00Z</cp:lastPrinted>
  <dcterms:created xsi:type="dcterms:W3CDTF">2019-10-15T06:19:00Z</dcterms:created>
  <dcterms:modified xsi:type="dcterms:W3CDTF">2019-11-01T03:57:00Z</dcterms:modified>
</cp:coreProperties>
</file>